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ABA" w:rsidRPr="0052548E" w:rsidRDefault="009B7ABA" w:rsidP="009B7ABA">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sidRPr="006867A4">
        <w:rPr>
          <w:rFonts w:ascii="Arial" w:hAnsi="Arial" w:cs="Arial"/>
          <w:b/>
          <w:bCs/>
          <w:sz w:val="28"/>
        </w:rPr>
        <w:t>R1-19</w:t>
      </w:r>
      <w:r w:rsidR="006867A4" w:rsidRPr="006867A4">
        <w:rPr>
          <w:rFonts w:ascii="Arial" w:hAnsi="Arial" w:cs="Arial"/>
          <w:b/>
          <w:bCs/>
          <w:sz w:val="28"/>
        </w:rPr>
        <w:t>1015</w:t>
      </w:r>
      <w:r w:rsidR="006867A4">
        <w:rPr>
          <w:rFonts w:ascii="Arial" w:hAnsi="Arial" w:cs="Arial"/>
          <w:b/>
          <w:bCs/>
          <w:sz w:val="28"/>
        </w:rPr>
        <w:t>3</w:t>
      </w:r>
    </w:p>
    <w:p w:rsidR="009B7ABA" w:rsidRPr="009513AC" w:rsidRDefault="009B7ABA" w:rsidP="009B7A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9C0564" w:rsidRPr="009B7ABA"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7C4733">
        <w:rPr>
          <w:rFonts w:ascii="Arial" w:hAnsi="Arial" w:cs="Arial" w:hint="eastAsia"/>
          <w:b/>
          <w:bCs/>
          <w:szCs w:val="20"/>
          <w:lang w:val="en-GB" w:eastAsia="zh-CN"/>
        </w:rPr>
        <w:t>2.3.1</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0C39">
        <w:rPr>
          <w:rFonts w:ascii="Arial" w:hAnsi="Arial" w:cs="Arial" w:hint="eastAsia"/>
          <w:b/>
          <w:bCs/>
          <w:szCs w:val="20"/>
          <w:lang w:val="en-GB" w:eastAsia="zh-CN"/>
        </w:rPr>
        <w:t>Discussion on discovery</w:t>
      </w:r>
      <w:r w:rsidR="00E33065">
        <w:rPr>
          <w:rFonts w:ascii="Arial" w:hAnsi="Arial" w:cs="Arial" w:hint="eastAsia"/>
          <w:b/>
          <w:bCs/>
          <w:szCs w:val="20"/>
          <w:lang w:val="en-GB" w:eastAsia="zh-CN"/>
        </w:rPr>
        <w:t xml:space="preserve"> and measurement</w:t>
      </w:r>
      <w:r w:rsidR="00D80C39">
        <w:rPr>
          <w:rFonts w:ascii="Arial" w:hAnsi="Arial" w:cs="Arial" w:hint="eastAsia"/>
          <w:b/>
          <w:bCs/>
          <w:szCs w:val="20"/>
          <w:lang w:val="en-GB" w:eastAsia="zh-CN"/>
        </w:rPr>
        <w:t xml:space="preserve">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bookmarkStart w:id="0" w:name="_GoBack"/>
      <w:bookmarkEnd w:id="0"/>
    </w:p>
    <w:p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333862" w:rsidRDefault="00714143" w:rsidP="00386983">
      <w:pPr>
        <w:rPr>
          <w:sz w:val="20"/>
          <w:szCs w:val="20"/>
          <w:lang w:val="en-GB" w:eastAsia="zh-CN"/>
        </w:rPr>
      </w:pPr>
      <w:r>
        <w:rPr>
          <w:sz w:val="20"/>
          <w:szCs w:val="20"/>
          <w:lang w:val="en-GB" w:eastAsia="zh-CN"/>
        </w:rPr>
        <w:t>In RAN1</w:t>
      </w:r>
      <w:r w:rsidR="00333862">
        <w:rPr>
          <w:rFonts w:hint="eastAsia"/>
          <w:sz w:val="20"/>
          <w:szCs w:val="20"/>
          <w:lang w:val="en-GB" w:eastAsia="zh-CN"/>
        </w:rPr>
        <w:t>#96</w:t>
      </w:r>
      <w:r>
        <w:rPr>
          <w:sz w:val="20"/>
          <w:szCs w:val="20"/>
          <w:lang w:val="en-GB" w:eastAsia="zh-CN"/>
        </w:rPr>
        <w:t>, the agreements related to inter-IAB node discovery/measurement are as following:</w:t>
      </w:r>
    </w:p>
    <w:p w:rsidR="00333862" w:rsidRDefault="00333862" w:rsidP="00386983">
      <w:pPr>
        <w:rPr>
          <w:sz w:val="20"/>
          <w:szCs w:val="20"/>
          <w:lang w:val="en-GB" w:eastAsia="zh-CN"/>
        </w:rPr>
      </w:pPr>
    </w:p>
    <w:p w:rsidR="00333862" w:rsidRPr="00333862" w:rsidRDefault="00333862" w:rsidP="00333862">
      <w:pPr>
        <w:autoSpaceDE/>
        <w:autoSpaceDN/>
        <w:adjustRightInd/>
        <w:snapToGrid/>
        <w:spacing w:after="0"/>
        <w:jc w:val="left"/>
        <w:rPr>
          <w:rFonts w:ascii="Times" w:eastAsia="Batang" w:hAnsi="Times"/>
          <w:sz w:val="20"/>
          <w:szCs w:val="20"/>
          <w:highlight w:val="green"/>
          <w:lang w:val="en-GB" w:eastAsia="x-none"/>
        </w:rPr>
      </w:pPr>
      <w:r w:rsidRPr="00333862">
        <w:rPr>
          <w:rFonts w:ascii="Times" w:eastAsia="Batang" w:hAnsi="Times"/>
          <w:sz w:val="20"/>
          <w:szCs w:val="20"/>
          <w:highlight w:val="green"/>
          <w:lang w:val="en-GB" w:eastAsia="x-none"/>
        </w:rPr>
        <w:t>Agreements:</w:t>
      </w:r>
    </w:p>
    <w:p w:rsidR="00333862" w:rsidRPr="00333862" w:rsidRDefault="00333862" w:rsidP="006005C6">
      <w:pPr>
        <w:numPr>
          <w:ilvl w:val="0"/>
          <w:numId w:val="14"/>
        </w:numPr>
        <w:autoSpaceDE/>
        <w:autoSpaceDN/>
        <w:adjustRightInd/>
        <w:snapToGrid/>
        <w:spacing w:before="60" w:after="60" w:line="288" w:lineRule="auto"/>
        <w:jc w:val="left"/>
        <w:rPr>
          <w:rFonts w:eastAsia="Malgun Gothic"/>
          <w:sz w:val="20"/>
          <w:szCs w:val="20"/>
          <w:lang w:val="en-GB" w:eastAsia="ko-KR"/>
        </w:rPr>
      </w:pPr>
      <w:r w:rsidRPr="00333862">
        <w:rPr>
          <w:rFonts w:eastAsia="Malgun Gothic"/>
          <w:sz w:val="20"/>
          <w:szCs w:val="20"/>
          <w:lang w:val="en-GB" w:eastAsia="ko-KR"/>
        </w:rPr>
        <w:t xml:space="preserve">The SSBs for IAB inter-node discovery and measurements are defined with a framework using the characteristics of the Rel 15 SMTC framework with the following enhancements: </w:t>
      </w:r>
    </w:p>
    <w:p w:rsidR="00333862" w:rsidRPr="00E71A7D" w:rsidRDefault="00333862" w:rsidP="006005C6">
      <w:pPr>
        <w:numPr>
          <w:ilvl w:val="1"/>
          <w:numId w:val="14"/>
        </w:numPr>
        <w:autoSpaceDE/>
        <w:autoSpaceDN/>
        <w:adjustRightInd/>
        <w:snapToGrid/>
        <w:spacing w:before="60" w:after="60" w:line="288" w:lineRule="auto"/>
        <w:jc w:val="left"/>
        <w:rPr>
          <w:rFonts w:eastAsia="Malgun Gothic"/>
          <w:sz w:val="20"/>
          <w:szCs w:val="20"/>
          <w:lang w:val="en-GB" w:eastAsia="ko-KR"/>
        </w:rPr>
      </w:pPr>
      <w:r w:rsidRPr="00333862">
        <w:rPr>
          <w:rFonts w:eastAsia="Malgun Gothic"/>
          <w:sz w:val="20"/>
          <w:szCs w:val="20"/>
          <w:lang w:val="en-GB" w:eastAsia="ko-KR"/>
        </w:rPr>
        <w:t>The maximum number of SMTC windows that can be configured for an IAB node, referred as ma</w:t>
      </w:r>
      <w:r w:rsidRPr="00E71A7D">
        <w:rPr>
          <w:rFonts w:eastAsia="Malgun Gothic"/>
          <w:sz w:val="20"/>
          <w:szCs w:val="20"/>
          <w:lang w:val="en-GB" w:eastAsia="ko-KR"/>
        </w:rPr>
        <w:t>x( N</w:t>
      </w:r>
      <w:r w:rsidRPr="00E71A7D">
        <w:rPr>
          <w:rFonts w:eastAsia="Malgun Gothic"/>
          <w:sz w:val="20"/>
          <w:szCs w:val="20"/>
          <w:vertAlign w:val="subscript"/>
          <w:lang w:val="en-GB" w:eastAsia="ko-KR"/>
        </w:rPr>
        <w:t>RX</w:t>
      </w:r>
      <w:r w:rsidRPr="00E71A7D">
        <w:rPr>
          <w:rFonts w:eastAsia="Malgun Gothic"/>
          <w:sz w:val="20"/>
          <w:szCs w:val="20"/>
          <w:lang w:val="en-GB" w:eastAsia="ko-KR"/>
        </w:rPr>
        <w:t xml:space="preserve"> ), is at least 3</w:t>
      </w:r>
    </w:p>
    <w:p w:rsidR="00333862" w:rsidRPr="00E71A7D" w:rsidRDefault="00333862" w:rsidP="006005C6">
      <w:pPr>
        <w:numPr>
          <w:ilvl w:val="2"/>
          <w:numId w:val="14"/>
        </w:numPr>
        <w:autoSpaceDE/>
        <w:autoSpaceDN/>
        <w:adjustRightInd/>
        <w:snapToGrid/>
        <w:spacing w:before="60" w:after="60" w:line="288" w:lineRule="auto"/>
        <w:jc w:val="left"/>
        <w:rPr>
          <w:rFonts w:eastAsia="Malgun Gothic"/>
          <w:sz w:val="20"/>
          <w:szCs w:val="20"/>
          <w:lang w:val="en-GB" w:eastAsia="ko-KR"/>
        </w:rPr>
      </w:pPr>
      <w:r w:rsidRPr="00E71A7D">
        <w:rPr>
          <w:rFonts w:eastAsia="Malgun Gothic"/>
          <w:sz w:val="20"/>
          <w:szCs w:val="20"/>
          <w:lang w:val="en-GB" w:eastAsia="ko-KR"/>
        </w:rPr>
        <w:t>FFS whether max( N</w:t>
      </w:r>
      <w:r w:rsidRPr="00E71A7D">
        <w:rPr>
          <w:rFonts w:eastAsia="Malgun Gothic"/>
          <w:sz w:val="20"/>
          <w:szCs w:val="20"/>
          <w:vertAlign w:val="subscript"/>
          <w:lang w:val="en-GB" w:eastAsia="ko-KR"/>
        </w:rPr>
        <w:t>RX</w:t>
      </w:r>
      <w:r w:rsidRPr="00E71A7D">
        <w:rPr>
          <w:rFonts w:eastAsia="Malgun Gothic"/>
          <w:sz w:val="20"/>
          <w:szCs w:val="20"/>
          <w:lang w:val="en-GB" w:eastAsia="ko-KR"/>
        </w:rPr>
        <w:t xml:space="preserve"> ) needs to be greater than 3</w:t>
      </w:r>
    </w:p>
    <w:p w:rsidR="00333862" w:rsidRPr="00E71A7D" w:rsidRDefault="00333862" w:rsidP="006005C6">
      <w:pPr>
        <w:numPr>
          <w:ilvl w:val="2"/>
          <w:numId w:val="14"/>
        </w:numPr>
        <w:autoSpaceDE/>
        <w:autoSpaceDN/>
        <w:adjustRightInd/>
        <w:snapToGrid/>
        <w:spacing w:before="60" w:after="60" w:line="288" w:lineRule="auto"/>
        <w:jc w:val="left"/>
        <w:rPr>
          <w:rFonts w:eastAsia="Malgun Gothic"/>
          <w:sz w:val="20"/>
          <w:szCs w:val="20"/>
          <w:lang w:val="en-GB" w:eastAsia="ko-KR"/>
        </w:rPr>
      </w:pPr>
      <w:r w:rsidRPr="00E71A7D">
        <w:rPr>
          <w:rFonts w:eastAsia="Malgun Gothic"/>
          <w:sz w:val="20"/>
          <w:szCs w:val="20"/>
          <w:lang w:val="en-GB" w:eastAsia="ko-KR"/>
        </w:rPr>
        <w:t>FFS whether or not to extend existing SMTC window configuration</w:t>
      </w:r>
    </w:p>
    <w:p w:rsidR="00333862" w:rsidRPr="00E71A7D" w:rsidRDefault="00333862" w:rsidP="006005C6">
      <w:pPr>
        <w:numPr>
          <w:ilvl w:val="1"/>
          <w:numId w:val="14"/>
        </w:numPr>
        <w:autoSpaceDE/>
        <w:autoSpaceDN/>
        <w:adjustRightInd/>
        <w:snapToGrid/>
        <w:spacing w:before="60" w:after="60" w:line="288" w:lineRule="auto"/>
        <w:jc w:val="left"/>
        <w:rPr>
          <w:rFonts w:eastAsia="Malgun Gothic"/>
          <w:sz w:val="20"/>
          <w:szCs w:val="20"/>
          <w:lang w:val="en-GB" w:eastAsia="ko-KR"/>
        </w:rPr>
      </w:pPr>
      <w:r w:rsidRPr="00E71A7D">
        <w:rPr>
          <w:rFonts w:eastAsia="Malgun Gothic"/>
          <w:sz w:val="20"/>
          <w:szCs w:val="20"/>
          <w:lang w:val="en-GB" w:eastAsia="ko-KR"/>
        </w:rPr>
        <w:t>Each SMTC window is provided its own independent configuration (e.g. periodicity, offset, duration)</w:t>
      </w:r>
    </w:p>
    <w:p w:rsidR="00333862" w:rsidRPr="00E71A7D" w:rsidRDefault="00333862" w:rsidP="006005C6">
      <w:pPr>
        <w:numPr>
          <w:ilvl w:val="1"/>
          <w:numId w:val="14"/>
        </w:numPr>
        <w:autoSpaceDE/>
        <w:autoSpaceDN/>
        <w:adjustRightInd/>
        <w:snapToGrid/>
        <w:spacing w:before="60" w:after="60" w:line="288" w:lineRule="auto"/>
        <w:jc w:val="left"/>
        <w:rPr>
          <w:rFonts w:eastAsia="Malgun Gothic"/>
          <w:sz w:val="20"/>
          <w:szCs w:val="20"/>
          <w:lang w:val="en-GB" w:eastAsia="ko-KR"/>
        </w:rPr>
      </w:pPr>
      <w:r w:rsidRPr="00E71A7D">
        <w:rPr>
          <w:rFonts w:eastAsia="Malgun Gothic"/>
          <w:sz w:val="20"/>
          <w:szCs w:val="20"/>
          <w:lang w:val="en-GB" w:eastAsia="ko-KR"/>
        </w:rPr>
        <w:t>Introduction of SSB transmission configurations (STC) indicating SSB transmission(s)</w:t>
      </w:r>
    </w:p>
    <w:p w:rsidR="00333862" w:rsidRPr="00E71A7D" w:rsidRDefault="00333862" w:rsidP="006005C6">
      <w:pPr>
        <w:numPr>
          <w:ilvl w:val="2"/>
          <w:numId w:val="14"/>
        </w:numPr>
        <w:autoSpaceDE/>
        <w:autoSpaceDN/>
        <w:adjustRightInd/>
        <w:snapToGrid/>
        <w:spacing w:before="60" w:after="60" w:line="288" w:lineRule="auto"/>
        <w:jc w:val="left"/>
        <w:rPr>
          <w:rFonts w:eastAsia="Malgun Gothic"/>
          <w:sz w:val="20"/>
          <w:szCs w:val="20"/>
          <w:lang w:val="en-GB" w:eastAsia="ko-KR"/>
        </w:rPr>
      </w:pPr>
      <w:r w:rsidRPr="00E71A7D">
        <w:rPr>
          <w:rFonts w:eastAsia="Malgun Gothic"/>
          <w:sz w:val="20"/>
          <w:szCs w:val="20"/>
          <w:lang w:val="en-GB" w:eastAsia="ko-KR"/>
        </w:rPr>
        <w:t>FFS details</w:t>
      </w:r>
    </w:p>
    <w:p w:rsidR="00333862" w:rsidRPr="00E71A7D" w:rsidRDefault="00333862" w:rsidP="006005C6">
      <w:pPr>
        <w:numPr>
          <w:ilvl w:val="1"/>
          <w:numId w:val="14"/>
        </w:numPr>
        <w:autoSpaceDE/>
        <w:autoSpaceDN/>
        <w:adjustRightInd/>
        <w:snapToGrid/>
        <w:spacing w:before="60" w:after="60" w:line="288" w:lineRule="auto"/>
        <w:jc w:val="left"/>
        <w:rPr>
          <w:rFonts w:eastAsia="Malgun Gothic"/>
          <w:sz w:val="20"/>
          <w:szCs w:val="20"/>
          <w:lang w:val="en-GB" w:eastAsia="ko-KR"/>
        </w:rPr>
      </w:pPr>
      <w:r w:rsidRPr="00E71A7D">
        <w:rPr>
          <w:rFonts w:eastAsia="Malgun Gothic"/>
          <w:sz w:val="20"/>
          <w:szCs w:val="20"/>
          <w:lang w:val="en-GB" w:eastAsia="ko-KR"/>
        </w:rPr>
        <w:t>FFS how to resolve potential collision between SMTC and STC</w:t>
      </w:r>
    </w:p>
    <w:p w:rsidR="00C16C53" w:rsidRDefault="00C16C53" w:rsidP="00386983">
      <w:pPr>
        <w:rPr>
          <w:sz w:val="20"/>
          <w:szCs w:val="20"/>
          <w:lang w:val="en-GB" w:eastAsia="zh-CN"/>
        </w:rPr>
      </w:pPr>
    </w:p>
    <w:p w:rsidR="00C16C53" w:rsidRDefault="00714143" w:rsidP="00386983">
      <w:pPr>
        <w:rPr>
          <w:sz w:val="20"/>
          <w:szCs w:val="20"/>
          <w:lang w:val="en-GB" w:eastAsia="zh-CN"/>
        </w:rPr>
      </w:pPr>
      <w:r>
        <w:rPr>
          <w:sz w:val="20"/>
          <w:szCs w:val="20"/>
          <w:lang w:val="en-GB" w:eastAsia="zh-CN"/>
        </w:rPr>
        <w:t>In RAN1</w:t>
      </w:r>
      <w:r w:rsidR="00C16C53">
        <w:rPr>
          <w:rFonts w:hint="eastAsia"/>
          <w:sz w:val="20"/>
          <w:szCs w:val="20"/>
          <w:lang w:val="en-GB" w:eastAsia="zh-CN"/>
        </w:rPr>
        <w:t>#96bis</w:t>
      </w:r>
      <w:r>
        <w:rPr>
          <w:sz w:val="20"/>
          <w:szCs w:val="20"/>
          <w:lang w:val="en-GB" w:eastAsia="zh-CN"/>
        </w:rPr>
        <w:t>, the agreements related to inter-IAB discovery/measurement are as following:</w:t>
      </w:r>
    </w:p>
    <w:p w:rsidR="00C16C53" w:rsidRDefault="00C16C53" w:rsidP="00386983">
      <w:pPr>
        <w:rPr>
          <w:sz w:val="20"/>
          <w:szCs w:val="20"/>
          <w:lang w:val="en-GB" w:eastAsia="zh-CN"/>
        </w:rPr>
      </w:pPr>
    </w:p>
    <w:p w:rsidR="00C16C53" w:rsidRPr="00C16C53" w:rsidRDefault="00C16C53" w:rsidP="00C16C53">
      <w:pPr>
        <w:autoSpaceDE/>
        <w:autoSpaceDN/>
        <w:adjustRightInd/>
        <w:snapToGrid/>
        <w:spacing w:after="0"/>
        <w:jc w:val="left"/>
        <w:rPr>
          <w:rFonts w:ascii="Times" w:eastAsia="Batang" w:hAnsi="Times"/>
          <w:b/>
          <w:sz w:val="20"/>
          <w:szCs w:val="20"/>
          <w:highlight w:val="green"/>
          <w:lang w:val="en-GB" w:eastAsia="x-none"/>
        </w:rPr>
      </w:pPr>
      <w:r w:rsidRPr="00C16C53">
        <w:rPr>
          <w:rFonts w:ascii="Times" w:eastAsia="Batang" w:hAnsi="Times"/>
          <w:sz w:val="20"/>
          <w:szCs w:val="20"/>
          <w:highlight w:val="green"/>
          <w:lang w:val="en-GB" w:eastAsia="x-none"/>
        </w:rPr>
        <w:t>Agreements</w:t>
      </w:r>
      <w:r w:rsidRPr="00C16C53">
        <w:rPr>
          <w:rFonts w:ascii="Times" w:eastAsia="Batang" w:hAnsi="Times"/>
          <w:b/>
          <w:sz w:val="20"/>
          <w:szCs w:val="20"/>
          <w:highlight w:val="green"/>
          <w:lang w:val="en-GB" w:eastAsia="x-none"/>
        </w:rPr>
        <w:t>:</w:t>
      </w:r>
    </w:p>
    <w:p w:rsidR="00C16C53" w:rsidRPr="00C16C53" w:rsidRDefault="00C16C53" w:rsidP="006005C6">
      <w:pPr>
        <w:numPr>
          <w:ilvl w:val="0"/>
          <w:numId w:val="6"/>
        </w:numPr>
        <w:autoSpaceDE/>
        <w:autoSpaceDN/>
        <w:adjustRightInd/>
        <w:snapToGrid/>
        <w:spacing w:after="0"/>
        <w:jc w:val="left"/>
        <w:rPr>
          <w:rFonts w:ascii="Times" w:eastAsia="Batang" w:hAnsi="Times"/>
          <w:b/>
          <w:sz w:val="20"/>
          <w:szCs w:val="20"/>
          <w:lang w:val="en-GB" w:eastAsia="x-none"/>
        </w:rPr>
      </w:pPr>
      <w:r w:rsidRPr="00C16C53">
        <w:rPr>
          <w:rFonts w:ascii="Times" w:eastAsia="Batang" w:hAnsi="Times"/>
          <w:sz w:val="20"/>
          <w:szCs w:val="20"/>
          <w:lang w:val="en-GB" w:eastAsia="zh-CN"/>
        </w:rPr>
        <w:t>The Rel-15 SSB mapping pattern within a half frame is reused for IAB node discovery and measurements</w:t>
      </w:r>
    </w:p>
    <w:p w:rsidR="00C16C53" w:rsidRPr="00C16C53" w:rsidRDefault="00C16C53" w:rsidP="00C16C53">
      <w:pPr>
        <w:autoSpaceDE/>
        <w:autoSpaceDN/>
        <w:adjustRightInd/>
        <w:snapToGrid/>
        <w:spacing w:after="0"/>
        <w:jc w:val="left"/>
        <w:rPr>
          <w:rFonts w:ascii="Times" w:eastAsia="Batang" w:hAnsi="Times"/>
          <w:sz w:val="20"/>
          <w:szCs w:val="24"/>
          <w:lang w:val="en-GB" w:eastAsia="x-none"/>
        </w:rPr>
      </w:pPr>
    </w:p>
    <w:p w:rsidR="00C16C53" w:rsidRPr="00C16C53" w:rsidRDefault="00C16C53" w:rsidP="00C16C53">
      <w:pPr>
        <w:autoSpaceDE/>
        <w:autoSpaceDN/>
        <w:adjustRightInd/>
        <w:snapToGrid/>
        <w:spacing w:after="0"/>
        <w:jc w:val="left"/>
        <w:rPr>
          <w:rFonts w:ascii="Times" w:eastAsia="Batang" w:hAnsi="Times"/>
          <w:sz w:val="20"/>
          <w:szCs w:val="24"/>
          <w:lang w:val="en-GB" w:eastAsia="x-none"/>
        </w:rPr>
      </w:pPr>
      <w:r w:rsidRPr="00C16C53">
        <w:rPr>
          <w:rFonts w:ascii="Times" w:eastAsia="Batang" w:hAnsi="Times"/>
          <w:sz w:val="20"/>
          <w:szCs w:val="24"/>
          <w:highlight w:val="green"/>
          <w:lang w:val="en-GB" w:eastAsia="x-none"/>
        </w:rPr>
        <w:t>Agreements</w:t>
      </w:r>
      <w:r w:rsidRPr="00C16C53">
        <w:rPr>
          <w:rFonts w:ascii="Times" w:eastAsia="Batang" w:hAnsi="Times"/>
          <w:sz w:val="20"/>
          <w:szCs w:val="24"/>
          <w:lang w:val="en-GB" w:eastAsia="x-none"/>
        </w:rPr>
        <w:t>:</w:t>
      </w:r>
    </w:p>
    <w:p w:rsidR="00C16C53" w:rsidRPr="00C16C53" w:rsidRDefault="00C16C53" w:rsidP="00C16C53">
      <w:p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For IAB node discovery and measurements, at least the following information should be provided in STC</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SSB center frequency</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SSB subcarrier spacing</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SSB transmission periodicity</w:t>
      </w:r>
    </w:p>
    <w:p w:rsidR="00C16C53" w:rsidRPr="00C16C53" w:rsidRDefault="00C16C53" w:rsidP="006005C6">
      <w:pPr>
        <w:numPr>
          <w:ilvl w:val="1"/>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5, 10, 20, 40, 80, 160, 320</w:t>
      </w:r>
      <w:r w:rsidRPr="00C16C53">
        <w:rPr>
          <w:rFonts w:ascii="Times" w:eastAsia="Batang" w:hAnsi="Times" w:hint="eastAsia"/>
          <w:sz w:val="20"/>
          <w:szCs w:val="20"/>
          <w:lang w:val="en-GB" w:eastAsia="zh-CN"/>
        </w:rPr>
        <w:t>,</w:t>
      </w:r>
      <w:r w:rsidRPr="00C16C53">
        <w:rPr>
          <w:rFonts w:ascii="Times" w:eastAsia="Batang" w:hAnsi="Times"/>
          <w:sz w:val="20"/>
          <w:szCs w:val="20"/>
          <w:lang w:val="en-GB" w:eastAsia="zh-CN"/>
        </w:rPr>
        <w:t xml:space="preserve"> 640 subframes are supported.</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SSB transmission timing offset in half frame(s)</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 xml:space="preserve">The index of SSBs to transmit </w:t>
      </w:r>
    </w:p>
    <w:p w:rsidR="00C16C53" w:rsidRPr="00C16C53" w:rsidRDefault="00C16C53" w:rsidP="006005C6">
      <w:pPr>
        <w:numPr>
          <w:ilvl w:val="1"/>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The SSBs to be transmitted in the half frame</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FFS configuration information other than above</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hint="eastAsia"/>
          <w:sz w:val="20"/>
          <w:szCs w:val="20"/>
          <w:lang w:val="en-GB" w:eastAsia="zh-CN"/>
        </w:rPr>
        <w:t>FFS</w:t>
      </w:r>
      <w:r w:rsidRPr="00C16C53">
        <w:rPr>
          <w:rFonts w:ascii="Times" w:eastAsia="Batang" w:hAnsi="Times"/>
          <w:sz w:val="20"/>
          <w:szCs w:val="20"/>
          <w:lang w:val="en-GB" w:eastAsia="zh-CN"/>
        </w:rPr>
        <w:t xml:space="preserve"> some of the parameters can have default values, e.g. reuse the same value of the cell-defining SSBs.</w:t>
      </w:r>
    </w:p>
    <w:p w:rsidR="00C16C53" w:rsidRPr="00C16C53" w:rsidRDefault="00C16C53" w:rsidP="006005C6">
      <w:pPr>
        <w:numPr>
          <w:ilvl w:val="0"/>
          <w:numId w:val="7"/>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Note: The detailed signaling design is up to RAN3.</w:t>
      </w:r>
    </w:p>
    <w:p w:rsidR="00C16C53" w:rsidRPr="00C16C53" w:rsidRDefault="00C16C53" w:rsidP="00C16C53">
      <w:pPr>
        <w:autoSpaceDE/>
        <w:autoSpaceDN/>
        <w:adjustRightInd/>
        <w:snapToGrid/>
        <w:spacing w:after="0"/>
        <w:jc w:val="left"/>
        <w:rPr>
          <w:rFonts w:ascii="Times" w:eastAsia="Batang" w:hAnsi="Times"/>
          <w:sz w:val="20"/>
          <w:szCs w:val="20"/>
          <w:lang w:val="en-GB" w:eastAsia="x-none"/>
        </w:rPr>
      </w:pPr>
      <w:r w:rsidRPr="00C16C53">
        <w:rPr>
          <w:rFonts w:ascii="Times" w:eastAsia="Batang" w:hAnsi="Times"/>
          <w:sz w:val="20"/>
          <w:szCs w:val="20"/>
          <w:highlight w:val="green"/>
          <w:lang w:val="en-GB" w:eastAsia="x-none"/>
        </w:rPr>
        <w:t>Agreements</w:t>
      </w:r>
      <w:r w:rsidRPr="00C16C53">
        <w:rPr>
          <w:rFonts w:ascii="Times" w:eastAsia="Batang" w:hAnsi="Times"/>
          <w:sz w:val="20"/>
          <w:szCs w:val="20"/>
          <w:lang w:val="en-GB" w:eastAsia="x-none"/>
        </w:rPr>
        <w:t>:</w:t>
      </w:r>
    </w:p>
    <w:p w:rsidR="00C16C53" w:rsidRPr="00C16C53" w:rsidRDefault="00C16C53" w:rsidP="00C16C53">
      <w:p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For IAB node discovery and measurements, an IAB node DU can be configured with zero, one or multiple STCs.</w:t>
      </w:r>
    </w:p>
    <w:p w:rsidR="00C16C53" w:rsidRPr="00C16C53" w:rsidRDefault="00C16C53" w:rsidP="006005C6">
      <w:pPr>
        <w:numPr>
          <w:ilvl w:val="0"/>
          <w:numId w:val="8"/>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FFS the maximum number of STCs</w:t>
      </w:r>
    </w:p>
    <w:p w:rsidR="00C16C53" w:rsidRPr="00C16C53" w:rsidRDefault="00C16C53" w:rsidP="006005C6">
      <w:pPr>
        <w:numPr>
          <w:ilvl w:val="0"/>
          <w:numId w:val="8"/>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FFS the dependency of multiple STCs</w:t>
      </w:r>
    </w:p>
    <w:p w:rsidR="00C16C53" w:rsidRPr="00C16C53" w:rsidRDefault="00C16C53" w:rsidP="00C16C53">
      <w:pPr>
        <w:autoSpaceDE/>
        <w:autoSpaceDN/>
        <w:adjustRightInd/>
        <w:snapToGrid/>
        <w:spacing w:after="0"/>
        <w:jc w:val="left"/>
        <w:rPr>
          <w:rFonts w:ascii="Times" w:eastAsia="Batang" w:hAnsi="Times"/>
          <w:sz w:val="20"/>
          <w:szCs w:val="20"/>
          <w:lang w:val="en-GB" w:eastAsia="x-none"/>
        </w:rPr>
      </w:pPr>
      <w:r w:rsidRPr="00C16C53">
        <w:rPr>
          <w:rFonts w:ascii="Times" w:eastAsia="Batang" w:hAnsi="Times"/>
          <w:sz w:val="20"/>
          <w:szCs w:val="20"/>
          <w:highlight w:val="green"/>
          <w:lang w:val="en-GB" w:eastAsia="x-none"/>
        </w:rPr>
        <w:t>Agreements</w:t>
      </w:r>
      <w:r w:rsidRPr="00C16C53">
        <w:rPr>
          <w:rFonts w:ascii="Times" w:eastAsia="Batang" w:hAnsi="Times"/>
          <w:sz w:val="20"/>
          <w:szCs w:val="20"/>
          <w:lang w:val="en-GB" w:eastAsia="x-none"/>
        </w:rPr>
        <w:t>:</w:t>
      </w:r>
    </w:p>
    <w:p w:rsidR="00C16C53" w:rsidRPr="00C16C53" w:rsidRDefault="00C16C53" w:rsidP="006005C6">
      <w:pPr>
        <w:numPr>
          <w:ilvl w:val="0"/>
          <w:numId w:val="9"/>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lastRenderedPageBreak/>
        <w:t>For IAB node discovery and measurement, the maximum number of SMTC windows that can be configured for an I</w:t>
      </w:r>
      <w:r w:rsidRPr="00C16C53">
        <w:rPr>
          <w:rFonts w:ascii="Times" w:eastAsia="Batang" w:hAnsi="Times" w:hint="eastAsia"/>
          <w:sz w:val="20"/>
          <w:szCs w:val="20"/>
          <w:lang w:val="en-GB" w:eastAsia="zh-CN"/>
        </w:rPr>
        <w:t>AB</w:t>
      </w:r>
      <w:r w:rsidRPr="00C16C53">
        <w:rPr>
          <w:rFonts w:ascii="Times" w:eastAsia="Batang" w:hAnsi="Times"/>
          <w:sz w:val="20"/>
          <w:szCs w:val="20"/>
          <w:lang w:val="en-GB" w:eastAsia="zh-CN"/>
        </w:rPr>
        <w:t xml:space="preserve"> node is 4.</w:t>
      </w:r>
    </w:p>
    <w:p w:rsidR="00C16C53" w:rsidRPr="00C16C53" w:rsidRDefault="00C16C53" w:rsidP="00386983">
      <w:pPr>
        <w:rPr>
          <w:sz w:val="20"/>
          <w:szCs w:val="20"/>
          <w:lang w:val="en-GB" w:eastAsia="zh-CN"/>
        </w:rPr>
      </w:pPr>
    </w:p>
    <w:p w:rsidR="00C16C53" w:rsidRDefault="00714143" w:rsidP="00386983">
      <w:pPr>
        <w:rPr>
          <w:sz w:val="20"/>
          <w:szCs w:val="20"/>
          <w:lang w:val="en-GB" w:eastAsia="zh-CN"/>
        </w:rPr>
      </w:pPr>
      <w:r>
        <w:rPr>
          <w:sz w:val="20"/>
          <w:szCs w:val="20"/>
          <w:lang w:val="en-GB" w:eastAsia="zh-CN"/>
        </w:rPr>
        <w:t xml:space="preserve">In RAN1 </w:t>
      </w:r>
      <w:r w:rsidR="00C16C53">
        <w:rPr>
          <w:rFonts w:hint="eastAsia"/>
          <w:sz w:val="20"/>
          <w:szCs w:val="20"/>
          <w:lang w:val="en-GB" w:eastAsia="zh-CN"/>
        </w:rPr>
        <w:t>#97</w:t>
      </w:r>
      <w:r w:rsidR="00E71A7D">
        <w:rPr>
          <w:sz w:val="20"/>
          <w:szCs w:val="20"/>
          <w:lang w:val="en-GB" w:eastAsia="zh-CN"/>
        </w:rPr>
        <w:t>, the agree</w:t>
      </w:r>
      <w:r>
        <w:rPr>
          <w:sz w:val="20"/>
          <w:szCs w:val="20"/>
          <w:lang w:val="en-GB" w:eastAsia="zh-CN"/>
        </w:rPr>
        <w:t>ments related to inter-IAB node discovery/measurement is as following:</w:t>
      </w:r>
    </w:p>
    <w:p w:rsidR="00C16C53" w:rsidRDefault="00C16C53" w:rsidP="00386983">
      <w:pPr>
        <w:rPr>
          <w:sz w:val="20"/>
          <w:szCs w:val="20"/>
          <w:lang w:val="en-GB" w:eastAsia="zh-CN"/>
        </w:rPr>
      </w:pPr>
    </w:p>
    <w:p w:rsidR="00C16C53" w:rsidRPr="00C16C53" w:rsidRDefault="00C16C53" w:rsidP="00C16C53">
      <w:pPr>
        <w:autoSpaceDE/>
        <w:autoSpaceDN/>
        <w:adjustRightInd/>
        <w:snapToGrid/>
        <w:spacing w:after="0"/>
        <w:jc w:val="left"/>
        <w:rPr>
          <w:rFonts w:ascii="Times" w:eastAsia="Batang" w:hAnsi="Times"/>
          <w:sz w:val="20"/>
          <w:szCs w:val="20"/>
          <w:lang w:val="en-GB"/>
        </w:rPr>
      </w:pPr>
      <w:r w:rsidRPr="00C16C53">
        <w:rPr>
          <w:rFonts w:ascii="Times" w:eastAsia="Batang" w:hAnsi="Times"/>
          <w:sz w:val="20"/>
          <w:szCs w:val="20"/>
          <w:highlight w:val="green"/>
          <w:lang w:val="en-GB"/>
        </w:rPr>
        <w:t>Agreements</w:t>
      </w:r>
      <w:r w:rsidRPr="00C16C53">
        <w:rPr>
          <w:rFonts w:ascii="Times" w:eastAsia="Batang" w:hAnsi="Times"/>
          <w:sz w:val="20"/>
          <w:szCs w:val="20"/>
          <w:lang w:val="en-GB"/>
        </w:rPr>
        <w:t>:</w:t>
      </w:r>
    </w:p>
    <w:p w:rsidR="00C16C53" w:rsidRPr="00C16C53" w:rsidRDefault="00C16C53" w:rsidP="00C16C53">
      <w:pPr>
        <w:autoSpaceDE/>
        <w:autoSpaceDN/>
        <w:adjustRightInd/>
        <w:snapToGrid/>
        <w:spacing w:after="0"/>
        <w:jc w:val="left"/>
        <w:rPr>
          <w:rFonts w:ascii="Times" w:eastAsia="Batang" w:hAnsi="Times"/>
          <w:b/>
          <w:sz w:val="20"/>
          <w:szCs w:val="20"/>
          <w:lang w:val="en-GB"/>
        </w:rPr>
      </w:pPr>
      <w:r w:rsidRPr="00C16C53">
        <w:rPr>
          <w:rFonts w:ascii="Times" w:eastAsia="Batang" w:hAnsi="Times"/>
          <w:sz w:val="20"/>
          <w:szCs w:val="20"/>
          <w:lang w:val="en-GB" w:eastAsia="zh-CN"/>
        </w:rPr>
        <w:t>All parameters in STC for inter-IAB-node discovery and measurement are provided explicitly, i.e. the default values for the parameters in STC will not be discussed further in RAN1.</w:t>
      </w:r>
    </w:p>
    <w:p w:rsidR="00C16C53" w:rsidRPr="00C16C53" w:rsidRDefault="00C16C53" w:rsidP="00C16C53">
      <w:pPr>
        <w:autoSpaceDE/>
        <w:autoSpaceDN/>
        <w:adjustRightInd/>
        <w:snapToGrid/>
        <w:spacing w:after="0"/>
        <w:jc w:val="left"/>
        <w:rPr>
          <w:rFonts w:ascii="Times" w:eastAsia="Batang" w:hAnsi="Times"/>
          <w:sz w:val="20"/>
          <w:szCs w:val="24"/>
          <w:lang w:val="en-GB"/>
        </w:rPr>
      </w:pPr>
    </w:p>
    <w:p w:rsidR="00C16C53" w:rsidRPr="00C16C53" w:rsidRDefault="00C16C53" w:rsidP="00C16C53">
      <w:pPr>
        <w:autoSpaceDE/>
        <w:autoSpaceDN/>
        <w:adjustRightInd/>
        <w:snapToGrid/>
        <w:spacing w:after="0"/>
        <w:jc w:val="left"/>
        <w:rPr>
          <w:rFonts w:ascii="Times" w:eastAsia="Batang" w:hAnsi="Times"/>
          <w:sz w:val="20"/>
          <w:szCs w:val="20"/>
          <w:lang w:val="en-GB"/>
        </w:rPr>
      </w:pPr>
      <w:r w:rsidRPr="00C16C53">
        <w:rPr>
          <w:rFonts w:ascii="Times" w:eastAsia="Batang" w:hAnsi="Times"/>
          <w:sz w:val="20"/>
          <w:szCs w:val="20"/>
          <w:highlight w:val="green"/>
          <w:lang w:val="en-GB"/>
        </w:rPr>
        <w:t>Agreements</w:t>
      </w:r>
      <w:r w:rsidRPr="00C16C53">
        <w:rPr>
          <w:rFonts w:ascii="Times" w:eastAsia="Batang" w:hAnsi="Times"/>
          <w:sz w:val="20"/>
          <w:szCs w:val="20"/>
          <w:lang w:val="en-GB"/>
        </w:rPr>
        <w:t>:</w:t>
      </w:r>
    </w:p>
    <w:p w:rsidR="00C16C53" w:rsidRPr="00C16C53" w:rsidRDefault="00C16C53" w:rsidP="00C16C53">
      <w:pPr>
        <w:autoSpaceDE/>
        <w:autoSpaceDN/>
        <w:adjustRightInd/>
        <w:snapToGrid/>
        <w:spacing w:after="0"/>
        <w:jc w:val="left"/>
        <w:rPr>
          <w:rFonts w:ascii="Times" w:eastAsia="Batang" w:hAnsi="Times"/>
          <w:sz w:val="20"/>
          <w:szCs w:val="20"/>
          <w:lang w:val="en-GB" w:eastAsia="zh-CN"/>
        </w:rPr>
      </w:pPr>
      <w:r w:rsidRPr="00C16C53">
        <w:rPr>
          <w:rFonts w:ascii="Times" w:eastAsia="Batang" w:hAnsi="Times" w:hint="eastAsia"/>
          <w:sz w:val="20"/>
          <w:szCs w:val="20"/>
          <w:lang w:val="en-GB" w:eastAsia="zh-CN"/>
        </w:rPr>
        <w:t>T</w:t>
      </w:r>
      <w:r w:rsidRPr="00C16C53">
        <w:rPr>
          <w:rFonts w:ascii="Times" w:eastAsia="Batang" w:hAnsi="Times"/>
          <w:sz w:val="20"/>
          <w:szCs w:val="20"/>
          <w:lang w:val="en-GB" w:eastAsia="zh-CN"/>
        </w:rPr>
        <w:t xml:space="preserve">he configurable </w:t>
      </w:r>
      <w:r w:rsidRPr="00C16C53">
        <w:rPr>
          <w:rFonts w:ascii="Times" w:eastAsia="Batang" w:hAnsi="Times" w:hint="eastAsia"/>
          <w:sz w:val="20"/>
          <w:szCs w:val="20"/>
          <w:lang w:val="en-GB" w:eastAsia="zh-CN"/>
        </w:rPr>
        <w:t>values</w:t>
      </w:r>
      <w:r w:rsidRPr="00C16C53">
        <w:rPr>
          <w:rFonts w:ascii="Times" w:eastAsia="Batang" w:hAnsi="Times"/>
          <w:sz w:val="20"/>
          <w:szCs w:val="20"/>
          <w:lang w:val="en-GB" w:eastAsia="zh-CN"/>
        </w:rPr>
        <w:t xml:space="preserve"> of the parameters in STC for IAB node discovery and measurement are provided in the following</w:t>
      </w:r>
    </w:p>
    <w:p w:rsidR="00C16C53" w:rsidRPr="00C16C53" w:rsidRDefault="00C16C53" w:rsidP="006005C6">
      <w:pPr>
        <w:numPr>
          <w:ilvl w:val="0"/>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SSB center frequency:</w:t>
      </w:r>
      <w:r w:rsidRPr="00C16C53">
        <w:rPr>
          <w:rFonts w:ascii="Times" w:eastAsia="Batang" w:hAnsi="Times"/>
          <w:sz w:val="20"/>
          <w:szCs w:val="20"/>
          <w:lang w:val="en-GB" w:eastAsia="x-none"/>
        </w:rPr>
        <w:t xml:space="preserve"> </w:t>
      </w:r>
    </w:p>
    <w:p w:rsidR="00C16C53" w:rsidRPr="00C16C53" w:rsidRDefault="00C16C53" w:rsidP="006005C6">
      <w:pPr>
        <w:numPr>
          <w:ilvl w:val="1"/>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ARFCN-ValueNR</w:t>
      </w:r>
    </w:p>
    <w:p w:rsidR="00C16C53" w:rsidRPr="00C16C53" w:rsidRDefault="00C16C53" w:rsidP="006005C6">
      <w:pPr>
        <w:numPr>
          <w:ilvl w:val="0"/>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 xml:space="preserve">SSB subcarrier spacing: </w:t>
      </w:r>
    </w:p>
    <w:p w:rsidR="00C16C53" w:rsidRPr="00C16C53" w:rsidRDefault="00C16C53" w:rsidP="006005C6">
      <w:pPr>
        <w:numPr>
          <w:ilvl w:val="1"/>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 xml:space="preserve">FR1: </w:t>
      </w:r>
      <w:r w:rsidRPr="00C16C53">
        <w:rPr>
          <w:rFonts w:ascii="Times" w:eastAsia="Batang" w:hAnsi="Times"/>
          <w:sz w:val="20"/>
          <w:szCs w:val="20"/>
          <w:lang w:val="en-GB" w:eastAsia="x-none"/>
        </w:rPr>
        <w:t>15khz, 30khz</w:t>
      </w:r>
    </w:p>
    <w:p w:rsidR="00C16C53" w:rsidRPr="00C16C53" w:rsidRDefault="00C16C53" w:rsidP="006005C6">
      <w:pPr>
        <w:numPr>
          <w:ilvl w:val="1"/>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FR2:</w:t>
      </w:r>
      <w:r w:rsidRPr="00C16C53">
        <w:rPr>
          <w:rFonts w:ascii="Times" w:eastAsia="Batang" w:hAnsi="Times"/>
          <w:sz w:val="20"/>
          <w:szCs w:val="20"/>
          <w:lang w:val="en-GB" w:eastAsia="x-none"/>
        </w:rPr>
        <w:t xml:space="preserve"> 120khz, 240khz</w:t>
      </w:r>
    </w:p>
    <w:p w:rsidR="00C16C53" w:rsidRPr="00C16C53" w:rsidRDefault="00C16C53" w:rsidP="006005C6">
      <w:pPr>
        <w:numPr>
          <w:ilvl w:val="0"/>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 xml:space="preserve">SSB transmission periodicity: </w:t>
      </w:r>
    </w:p>
    <w:p w:rsidR="00C16C53" w:rsidRPr="00C16C53" w:rsidRDefault="00C16C53" w:rsidP="006005C6">
      <w:pPr>
        <w:numPr>
          <w:ilvl w:val="1"/>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5ms, 10ms, 20ms, 40ms, 80ms, 160ms, 320ms</w:t>
      </w:r>
      <w:r w:rsidRPr="00C16C53">
        <w:rPr>
          <w:rFonts w:ascii="Times" w:eastAsia="Batang" w:hAnsi="Times" w:hint="eastAsia"/>
          <w:sz w:val="20"/>
          <w:szCs w:val="20"/>
          <w:lang w:val="en-GB" w:eastAsia="zh-CN"/>
        </w:rPr>
        <w:t>,</w:t>
      </w:r>
      <w:r w:rsidRPr="00C16C53">
        <w:rPr>
          <w:rFonts w:ascii="Times" w:eastAsia="Batang" w:hAnsi="Times"/>
          <w:sz w:val="20"/>
          <w:szCs w:val="20"/>
          <w:lang w:val="en-GB" w:eastAsia="zh-CN"/>
        </w:rPr>
        <w:t xml:space="preserve"> 640ms (agreed in RAN1 #96bis) </w:t>
      </w:r>
    </w:p>
    <w:p w:rsidR="00C16C53" w:rsidRPr="00C16C53" w:rsidRDefault="00C16C53" w:rsidP="006005C6">
      <w:pPr>
        <w:numPr>
          <w:ilvl w:val="0"/>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SSB transmission timing offset in half frame(s)</w:t>
      </w:r>
    </w:p>
    <w:p w:rsidR="00C16C53" w:rsidRPr="00C16C53" w:rsidRDefault="00C16C53" w:rsidP="006005C6">
      <w:pPr>
        <w:numPr>
          <w:ilvl w:val="1"/>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[0, … , (number of half frames within SSB transmission periodicity) – 1]</w:t>
      </w:r>
    </w:p>
    <w:p w:rsidR="00C16C53" w:rsidRPr="00C16C53" w:rsidRDefault="00C16C53" w:rsidP="006005C6">
      <w:pPr>
        <w:numPr>
          <w:ilvl w:val="0"/>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The index of SSBs to transmit (the SSBs to be transmitted in the half frame)</w:t>
      </w:r>
    </w:p>
    <w:p w:rsidR="00C16C53" w:rsidRPr="00C16C53" w:rsidRDefault="00C16C53" w:rsidP="006005C6">
      <w:pPr>
        <w:numPr>
          <w:ilvl w:val="1"/>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Same as Rel-15</w:t>
      </w:r>
    </w:p>
    <w:p w:rsidR="00C16C53" w:rsidRPr="00C16C53" w:rsidRDefault="00C16C53" w:rsidP="006005C6">
      <w:pPr>
        <w:numPr>
          <w:ilvl w:val="0"/>
          <w:numId w:val="10"/>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FFS additional parameter(s) other than above</w:t>
      </w:r>
    </w:p>
    <w:p w:rsidR="00C16C53" w:rsidRPr="00C16C53" w:rsidRDefault="00C16C53" w:rsidP="00C16C53">
      <w:pPr>
        <w:autoSpaceDE/>
        <w:autoSpaceDN/>
        <w:adjustRightInd/>
        <w:snapToGrid/>
        <w:spacing w:after="0"/>
        <w:jc w:val="left"/>
        <w:rPr>
          <w:rFonts w:ascii="Times" w:eastAsia="Batang" w:hAnsi="Times"/>
          <w:sz w:val="20"/>
          <w:szCs w:val="20"/>
          <w:lang w:val="en-GB"/>
        </w:rPr>
      </w:pPr>
      <w:r w:rsidRPr="00C16C53">
        <w:rPr>
          <w:rFonts w:ascii="Times" w:eastAsia="Batang" w:hAnsi="Times"/>
          <w:sz w:val="20"/>
          <w:szCs w:val="20"/>
          <w:highlight w:val="green"/>
          <w:lang w:val="en-GB"/>
        </w:rPr>
        <w:t>Agreements</w:t>
      </w:r>
      <w:r w:rsidRPr="00C16C53">
        <w:rPr>
          <w:rFonts w:ascii="Times" w:eastAsia="Batang" w:hAnsi="Times"/>
          <w:sz w:val="20"/>
          <w:szCs w:val="20"/>
          <w:lang w:val="en-GB"/>
        </w:rPr>
        <w:t>:</w:t>
      </w:r>
    </w:p>
    <w:p w:rsidR="00C16C53" w:rsidRPr="00C16C53" w:rsidRDefault="00C16C53" w:rsidP="00C16C53">
      <w:p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For IAB node discovery and measurement, the maximum number of STCs that can be configured for an IAB node DU per cell at one frequency location is 4.</w:t>
      </w:r>
    </w:p>
    <w:p w:rsidR="00C16C53" w:rsidRPr="00C16C53" w:rsidRDefault="00C16C53" w:rsidP="006005C6">
      <w:pPr>
        <w:numPr>
          <w:ilvl w:val="0"/>
          <w:numId w:val="11"/>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hint="eastAsia"/>
          <w:sz w:val="20"/>
          <w:szCs w:val="20"/>
          <w:lang w:val="en-GB" w:eastAsia="zh-CN"/>
        </w:rPr>
        <w:t>N</w:t>
      </w:r>
      <w:r w:rsidRPr="00C16C53">
        <w:rPr>
          <w:rFonts w:ascii="Times" w:eastAsia="Batang" w:hAnsi="Times"/>
          <w:sz w:val="20"/>
          <w:szCs w:val="20"/>
          <w:lang w:val="en-GB" w:eastAsia="zh-CN"/>
        </w:rPr>
        <w:t>ote: this number does not include the cell-defining SSBs for initial access</w:t>
      </w:r>
    </w:p>
    <w:p w:rsidR="00C16C53" w:rsidRPr="00C16C53" w:rsidRDefault="00C16C53" w:rsidP="00C16C53">
      <w:pPr>
        <w:autoSpaceDE/>
        <w:autoSpaceDN/>
        <w:adjustRightInd/>
        <w:snapToGrid/>
        <w:spacing w:after="0"/>
        <w:jc w:val="left"/>
        <w:rPr>
          <w:rFonts w:ascii="Times" w:eastAsia="Batang" w:hAnsi="Times"/>
          <w:sz w:val="40"/>
          <w:szCs w:val="24"/>
          <w:lang w:val="en-GB"/>
        </w:rPr>
      </w:pPr>
    </w:p>
    <w:p w:rsidR="00C16C53" w:rsidRPr="00C16C53" w:rsidRDefault="00C16C53" w:rsidP="00C16C53">
      <w:pPr>
        <w:autoSpaceDE/>
        <w:autoSpaceDN/>
        <w:adjustRightInd/>
        <w:snapToGrid/>
        <w:spacing w:after="0"/>
        <w:jc w:val="left"/>
        <w:rPr>
          <w:rFonts w:ascii="Times" w:eastAsia="Batang" w:hAnsi="Times"/>
          <w:sz w:val="20"/>
          <w:szCs w:val="20"/>
          <w:lang w:val="en-GB"/>
        </w:rPr>
      </w:pPr>
      <w:r w:rsidRPr="00C16C53">
        <w:rPr>
          <w:rFonts w:ascii="Times" w:eastAsia="Batang" w:hAnsi="Times"/>
          <w:sz w:val="20"/>
          <w:szCs w:val="20"/>
          <w:highlight w:val="green"/>
          <w:lang w:val="en-GB"/>
        </w:rPr>
        <w:t>Agreements</w:t>
      </w:r>
      <w:r w:rsidRPr="00C16C53">
        <w:rPr>
          <w:rFonts w:ascii="Times" w:eastAsia="Batang" w:hAnsi="Times"/>
          <w:sz w:val="20"/>
          <w:szCs w:val="20"/>
          <w:lang w:val="en-GB"/>
        </w:rPr>
        <w:t>:</w:t>
      </w:r>
    </w:p>
    <w:p w:rsidR="00C16C53" w:rsidRPr="00C16C53" w:rsidRDefault="00C16C53" w:rsidP="00C16C53">
      <w:pPr>
        <w:autoSpaceDE/>
        <w:autoSpaceDN/>
        <w:adjustRightInd/>
        <w:snapToGrid/>
        <w:spacing w:after="0"/>
        <w:jc w:val="left"/>
        <w:rPr>
          <w:rFonts w:ascii="Times" w:eastAsia="Batang" w:hAnsi="Times"/>
          <w:sz w:val="20"/>
          <w:szCs w:val="20"/>
          <w:lang w:val="en-GB"/>
        </w:rPr>
      </w:pPr>
      <w:r w:rsidRPr="00C16C53">
        <w:rPr>
          <w:rFonts w:ascii="Times" w:eastAsia="Batang" w:hAnsi="Times"/>
          <w:sz w:val="20"/>
          <w:szCs w:val="20"/>
          <w:lang w:val="en-GB"/>
        </w:rPr>
        <w:t>Each STC is independently configured when multiple STCs are configured.</w:t>
      </w:r>
    </w:p>
    <w:p w:rsidR="00C16C53" w:rsidRPr="00C16C53" w:rsidRDefault="00C16C53" w:rsidP="006005C6">
      <w:pPr>
        <w:numPr>
          <w:ilvl w:val="0"/>
          <w:numId w:val="11"/>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Up to RAN3 to decide that if SSB index is common across two or more STC configurations, whether additional signalling optimization is necessary or not</w:t>
      </w:r>
    </w:p>
    <w:p w:rsidR="00C16C53" w:rsidRPr="00C16C53" w:rsidRDefault="00C16C53" w:rsidP="00C16C53">
      <w:pPr>
        <w:autoSpaceDE/>
        <w:autoSpaceDN/>
        <w:adjustRightInd/>
        <w:snapToGrid/>
        <w:spacing w:after="0"/>
        <w:jc w:val="left"/>
        <w:rPr>
          <w:rFonts w:ascii="Times" w:eastAsia="Batang" w:hAnsi="Times"/>
          <w:sz w:val="20"/>
          <w:szCs w:val="24"/>
          <w:lang w:val="en-GB"/>
        </w:rPr>
      </w:pPr>
      <w:r w:rsidRPr="00C16C53">
        <w:rPr>
          <w:rFonts w:ascii="Times" w:eastAsia="Batang" w:hAnsi="Times"/>
          <w:sz w:val="20"/>
          <w:szCs w:val="24"/>
          <w:highlight w:val="green"/>
          <w:lang w:val="en-GB"/>
        </w:rPr>
        <w:t>Agreements</w:t>
      </w:r>
      <w:r w:rsidRPr="00C16C53">
        <w:rPr>
          <w:rFonts w:ascii="Times" w:eastAsia="Batang" w:hAnsi="Times"/>
          <w:sz w:val="20"/>
          <w:szCs w:val="24"/>
          <w:lang w:val="en-GB"/>
        </w:rPr>
        <w:t>:</w:t>
      </w:r>
    </w:p>
    <w:p w:rsidR="00C16C53" w:rsidRPr="00C16C53" w:rsidRDefault="00C16C53" w:rsidP="00C16C53">
      <w:pPr>
        <w:autoSpaceDE/>
        <w:autoSpaceDN/>
        <w:adjustRightInd/>
        <w:snapToGrid/>
        <w:spacing w:after="0"/>
        <w:jc w:val="left"/>
        <w:rPr>
          <w:rFonts w:ascii="Times" w:eastAsia="Batang" w:hAnsi="Times"/>
          <w:sz w:val="20"/>
          <w:szCs w:val="24"/>
          <w:lang w:val="en-GB" w:eastAsia="zh-CN"/>
        </w:rPr>
      </w:pPr>
      <w:r w:rsidRPr="00C16C53">
        <w:rPr>
          <w:rFonts w:ascii="Times" w:eastAsia="Batang" w:hAnsi="Times" w:hint="eastAsia"/>
          <w:sz w:val="20"/>
          <w:szCs w:val="24"/>
          <w:lang w:val="en-GB" w:eastAsia="zh-CN"/>
        </w:rPr>
        <w:t>T</w:t>
      </w:r>
      <w:r w:rsidRPr="00C16C53">
        <w:rPr>
          <w:rFonts w:ascii="Times" w:eastAsia="Batang" w:hAnsi="Times"/>
          <w:sz w:val="20"/>
          <w:szCs w:val="24"/>
          <w:lang w:val="en-GB" w:eastAsia="zh-CN"/>
        </w:rPr>
        <w:t xml:space="preserve">he configurable </w:t>
      </w:r>
      <w:r w:rsidRPr="00C16C53">
        <w:rPr>
          <w:rFonts w:ascii="Times" w:eastAsia="Batang" w:hAnsi="Times" w:hint="eastAsia"/>
          <w:sz w:val="20"/>
          <w:szCs w:val="24"/>
          <w:lang w:val="en-GB" w:eastAsia="zh-CN"/>
        </w:rPr>
        <w:t>values</w:t>
      </w:r>
      <w:r w:rsidRPr="00C16C53">
        <w:rPr>
          <w:rFonts w:ascii="Times" w:eastAsia="Batang" w:hAnsi="Times"/>
          <w:sz w:val="20"/>
          <w:szCs w:val="24"/>
          <w:lang w:val="en-GB" w:eastAsia="zh-CN"/>
        </w:rPr>
        <w:t xml:space="preserve"> of the parameters in the SSB reception configurations including SMTC for IAB node discovery and measurement are provided in the following</w:t>
      </w:r>
    </w:p>
    <w:p w:rsidR="00C16C53" w:rsidRPr="00C16C53" w:rsidRDefault="00C16C53" w:rsidP="006005C6">
      <w:pPr>
        <w:numPr>
          <w:ilvl w:val="0"/>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 xml:space="preserve">SMTC window periodicity: </w:t>
      </w:r>
    </w:p>
    <w:p w:rsidR="00C16C53" w:rsidRPr="00C16C53" w:rsidRDefault="00C16C53" w:rsidP="006005C6">
      <w:pPr>
        <w:numPr>
          <w:ilvl w:val="1"/>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5ms, 10ms, 20ms, 40ms, 80ms, 160ms, 320ms, 640ms, 1280ms</w:t>
      </w:r>
    </w:p>
    <w:p w:rsidR="00C16C53" w:rsidRPr="00C16C53" w:rsidRDefault="00C16C53" w:rsidP="006005C6">
      <w:pPr>
        <w:numPr>
          <w:ilvl w:val="0"/>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 xml:space="preserve">SMTC window timing offset: </w:t>
      </w:r>
    </w:p>
    <w:p w:rsidR="00C16C53" w:rsidRPr="00C16C53" w:rsidRDefault="00C16C53" w:rsidP="006005C6">
      <w:pPr>
        <w:numPr>
          <w:ilvl w:val="1"/>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[0, ..., (number of subframes within SMTC window periodicity) – 1]</w:t>
      </w:r>
    </w:p>
    <w:p w:rsidR="00C16C53" w:rsidRPr="00C16C53" w:rsidRDefault="00C16C53" w:rsidP="006005C6">
      <w:pPr>
        <w:numPr>
          <w:ilvl w:val="0"/>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 xml:space="preserve">SMTC window duration: </w:t>
      </w:r>
    </w:p>
    <w:p w:rsidR="00C16C53" w:rsidRPr="00C16C53" w:rsidRDefault="00C16C53" w:rsidP="006005C6">
      <w:pPr>
        <w:numPr>
          <w:ilvl w:val="1"/>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[1, …, 5] (subframes)</w:t>
      </w:r>
    </w:p>
    <w:p w:rsidR="00C16C53" w:rsidRPr="00C16C53" w:rsidRDefault="00C16C53" w:rsidP="006005C6">
      <w:pPr>
        <w:numPr>
          <w:ilvl w:val="2"/>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FFS larger than 5</w:t>
      </w:r>
    </w:p>
    <w:p w:rsidR="00C16C53" w:rsidRPr="00C16C53" w:rsidRDefault="00C16C53" w:rsidP="006005C6">
      <w:pPr>
        <w:numPr>
          <w:ilvl w:val="0"/>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List of physical cell IDs to be measured</w:t>
      </w:r>
    </w:p>
    <w:p w:rsidR="00C16C53" w:rsidRPr="00C16C53" w:rsidRDefault="00C16C53" w:rsidP="006005C6">
      <w:pPr>
        <w:numPr>
          <w:ilvl w:val="1"/>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 xml:space="preserve">[cell </w:t>
      </w:r>
      <w:r w:rsidRPr="00C16C53">
        <w:rPr>
          <w:rFonts w:ascii="Times" w:eastAsia="Batang" w:hAnsi="Times" w:hint="eastAsia"/>
          <w:sz w:val="20"/>
          <w:szCs w:val="24"/>
          <w:lang w:val="en-GB" w:eastAsia="zh-CN"/>
        </w:rPr>
        <w:t>ID</w:t>
      </w:r>
      <w:r w:rsidRPr="00C16C53">
        <w:rPr>
          <w:rFonts w:ascii="Times" w:eastAsia="Batang" w:hAnsi="Times"/>
          <w:sz w:val="20"/>
          <w:szCs w:val="24"/>
          <w:lang w:val="en-GB" w:eastAsia="zh-CN"/>
        </w:rPr>
        <w:t xml:space="preserve"> 0, …, cell </w:t>
      </w:r>
      <w:r w:rsidRPr="00C16C53">
        <w:rPr>
          <w:rFonts w:ascii="Times" w:eastAsia="Batang" w:hAnsi="Times" w:hint="eastAsia"/>
          <w:sz w:val="20"/>
          <w:szCs w:val="24"/>
          <w:lang w:val="en-GB" w:eastAsia="zh-CN"/>
        </w:rPr>
        <w:t>ID</w:t>
      </w:r>
      <w:r w:rsidRPr="00C16C53">
        <w:rPr>
          <w:rFonts w:ascii="Times" w:eastAsia="Batang" w:hAnsi="Times"/>
          <w:sz w:val="20"/>
          <w:szCs w:val="24"/>
          <w:lang w:val="en-GB" w:eastAsia="zh-CN"/>
        </w:rPr>
        <w:t xml:space="preserve"> M-1</w:t>
      </w:r>
      <w:r w:rsidRPr="00C16C53">
        <w:rPr>
          <w:rFonts w:ascii="Times" w:eastAsia="Batang" w:hAnsi="Times" w:hint="eastAsia"/>
          <w:sz w:val="20"/>
          <w:szCs w:val="24"/>
          <w:lang w:val="en-GB" w:eastAsia="zh-CN"/>
        </w:rPr>
        <w:t xml:space="preserve"> </w:t>
      </w:r>
      <w:r w:rsidRPr="00C16C53">
        <w:rPr>
          <w:rFonts w:ascii="Times" w:eastAsia="Batang" w:hAnsi="Times"/>
          <w:sz w:val="20"/>
          <w:szCs w:val="24"/>
          <w:lang w:val="en-GB" w:eastAsia="zh-CN"/>
        </w:rPr>
        <w:t>]</w:t>
      </w:r>
    </w:p>
    <w:p w:rsidR="00C16C53" w:rsidRPr="00C16C53" w:rsidRDefault="00C16C53" w:rsidP="006005C6">
      <w:pPr>
        <w:numPr>
          <w:ilvl w:val="2"/>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FFS value of M</w:t>
      </w:r>
    </w:p>
    <w:p w:rsidR="00C16C53" w:rsidRPr="00C16C53" w:rsidRDefault="00C16C53" w:rsidP="006005C6">
      <w:pPr>
        <w:numPr>
          <w:ilvl w:val="0"/>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SSB-ToMeasure</w:t>
      </w:r>
    </w:p>
    <w:p w:rsidR="00C16C53" w:rsidRPr="00C16C53" w:rsidRDefault="00C16C53" w:rsidP="006005C6">
      <w:pPr>
        <w:numPr>
          <w:ilvl w:val="1"/>
          <w:numId w:val="12"/>
        </w:numPr>
        <w:autoSpaceDE/>
        <w:autoSpaceDN/>
        <w:adjustRightInd/>
        <w:snapToGrid/>
        <w:spacing w:after="0"/>
        <w:jc w:val="left"/>
        <w:rPr>
          <w:rFonts w:ascii="Times" w:eastAsia="Batang" w:hAnsi="Times"/>
          <w:sz w:val="20"/>
          <w:szCs w:val="24"/>
          <w:lang w:val="en-GB" w:eastAsia="zh-CN"/>
        </w:rPr>
      </w:pPr>
      <w:r w:rsidRPr="00C16C53">
        <w:rPr>
          <w:rFonts w:ascii="Times" w:eastAsia="Batang" w:hAnsi="Times"/>
          <w:sz w:val="20"/>
          <w:szCs w:val="24"/>
          <w:lang w:val="en-GB" w:eastAsia="zh-CN"/>
        </w:rPr>
        <w:t>Same as Rel-15</w:t>
      </w:r>
    </w:p>
    <w:p w:rsidR="00C16C53" w:rsidRDefault="00C16C53" w:rsidP="00386983">
      <w:pPr>
        <w:rPr>
          <w:sz w:val="20"/>
          <w:szCs w:val="20"/>
          <w:lang w:val="en-GB" w:eastAsia="zh-CN"/>
        </w:rPr>
      </w:pPr>
    </w:p>
    <w:p w:rsidR="00C16C53" w:rsidRDefault="00714143" w:rsidP="00386983">
      <w:pPr>
        <w:rPr>
          <w:sz w:val="20"/>
          <w:szCs w:val="20"/>
          <w:lang w:val="en-GB" w:eastAsia="zh-CN"/>
        </w:rPr>
      </w:pPr>
      <w:r>
        <w:rPr>
          <w:sz w:val="20"/>
          <w:szCs w:val="20"/>
          <w:lang w:val="en-GB" w:eastAsia="zh-CN"/>
        </w:rPr>
        <w:t>In RAN1</w:t>
      </w:r>
      <w:r w:rsidR="00C16C53">
        <w:rPr>
          <w:rFonts w:hint="eastAsia"/>
          <w:sz w:val="20"/>
          <w:szCs w:val="20"/>
          <w:lang w:val="en-GB" w:eastAsia="zh-CN"/>
        </w:rPr>
        <w:t>#98</w:t>
      </w:r>
      <w:r>
        <w:rPr>
          <w:sz w:val="20"/>
          <w:szCs w:val="20"/>
          <w:lang w:val="en-GB" w:eastAsia="zh-CN"/>
        </w:rPr>
        <w:t>, the agreements related to inter-IAB node discovery/measurement are as following:</w:t>
      </w:r>
    </w:p>
    <w:p w:rsidR="001769E2" w:rsidRDefault="001769E2" w:rsidP="00386983">
      <w:pPr>
        <w:rPr>
          <w:sz w:val="20"/>
          <w:szCs w:val="20"/>
          <w:lang w:val="en-GB" w:eastAsia="zh-CN"/>
        </w:rPr>
      </w:pPr>
    </w:p>
    <w:p w:rsidR="00C16C53" w:rsidRPr="00C16C53" w:rsidRDefault="00C16C53" w:rsidP="00C16C53">
      <w:pPr>
        <w:autoSpaceDE/>
        <w:autoSpaceDN/>
        <w:adjustRightInd/>
        <w:snapToGrid/>
        <w:spacing w:after="0"/>
        <w:jc w:val="left"/>
        <w:rPr>
          <w:rFonts w:ascii="Times" w:eastAsia="Batang" w:hAnsi="Times"/>
          <w:b/>
          <w:bCs/>
          <w:sz w:val="20"/>
          <w:szCs w:val="20"/>
          <w:lang w:val="en-GB" w:eastAsia="x-none"/>
        </w:rPr>
      </w:pPr>
      <w:r w:rsidRPr="00C16C53">
        <w:rPr>
          <w:rFonts w:ascii="Times" w:eastAsia="Batang" w:hAnsi="Times"/>
          <w:sz w:val="20"/>
          <w:szCs w:val="20"/>
          <w:highlight w:val="green"/>
          <w:lang w:val="en-GB" w:eastAsia="x-none"/>
        </w:rPr>
        <w:t>Agreements</w:t>
      </w:r>
      <w:r w:rsidRPr="00C16C53">
        <w:rPr>
          <w:rFonts w:ascii="Times" w:eastAsia="Batang" w:hAnsi="Times"/>
          <w:b/>
          <w:bCs/>
          <w:sz w:val="20"/>
          <w:szCs w:val="20"/>
          <w:lang w:val="en-GB" w:eastAsia="x-none"/>
        </w:rPr>
        <w:t>:</w:t>
      </w:r>
    </w:p>
    <w:p w:rsidR="00C16C53" w:rsidRPr="00C16C53" w:rsidRDefault="00C16C53" w:rsidP="00C16C53">
      <w:pPr>
        <w:autoSpaceDE/>
        <w:autoSpaceDN/>
        <w:adjustRightInd/>
        <w:snapToGrid/>
        <w:spacing w:after="0"/>
        <w:jc w:val="left"/>
        <w:rPr>
          <w:rFonts w:ascii="Times" w:eastAsia="Batang" w:hAnsi="Times"/>
          <w:b/>
          <w:bCs/>
          <w:iCs/>
          <w:sz w:val="20"/>
          <w:szCs w:val="20"/>
          <w:lang w:val="en-GB" w:eastAsia="x-none"/>
        </w:rPr>
      </w:pPr>
      <w:r w:rsidRPr="00C16C53">
        <w:rPr>
          <w:rFonts w:ascii="Times" w:eastAsia="Batang" w:hAnsi="Times"/>
          <w:iCs/>
          <w:sz w:val="20"/>
          <w:szCs w:val="20"/>
          <w:lang w:val="en-GB"/>
        </w:rPr>
        <w:t>For IAB node discovery and measurements, the Physical cell-ID (0…1007) is provided in STC and t</w:t>
      </w:r>
      <w:r w:rsidRPr="00C16C53">
        <w:rPr>
          <w:rFonts w:ascii="Times" w:eastAsia="Batang" w:hAnsi="Times"/>
          <w:iCs/>
          <w:sz w:val="20"/>
          <w:szCs w:val="20"/>
          <w:lang w:val="en-GB" w:eastAsia="zh-CN"/>
        </w:rPr>
        <w:t>he detailed signaling design is up to RAN3.</w:t>
      </w:r>
    </w:p>
    <w:p w:rsidR="00C16C53" w:rsidRPr="00C16C53" w:rsidRDefault="00C16C53" w:rsidP="00C16C53">
      <w:pPr>
        <w:autoSpaceDE/>
        <w:autoSpaceDN/>
        <w:adjustRightInd/>
        <w:snapToGrid/>
        <w:spacing w:after="0"/>
        <w:jc w:val="left"/>
        <w:rPr>
          <w:rFonts w:ascii="Times" w:eastAsia="Batang" w:hAnsi="Times"/>
          <w:sz w:val="20"/>
          <w:szCs w:val="24"/>
          <w:lang w:val="en-GB" w:eastAsia="x-none"/>
        </w:rPr>
      </w:pPr>
    </w:p>
    <w:p w:rsidR="00C16C53" w:rsidRPr="00C16C53" w:rsidRDefault="00C16C53" w:rsidP="00C16C53">
      <w:pPr>
        <w:autoSpaceDE/>
        <w:autoSpaceDN/>
        <w:adjustRightInd/>
        <w:snapToGrid/>
        <w:spacing w:after="0"/>
        <w:jc w:val="left"/>
        <w:rPr>
          <w:rFonts w:ascii="Times" w:eastAsia="Batang" w:hAnsi="Times"/>
          <w:sz w:val="20"/>
          <w:szCs w:val="20"/>
          <w:lang w:val="en-GB" w:eastAsia="x-none"/>
        </w:rPr>
      </w:pPr>
      <w:r w:rsidRPr="00C16C53">
        <w:rPr>
          <w:rFonts w:ascii="Times" w:eastAsia="Batang" w:hAnsi="Times"/>
          <w:sz w:val="20"/>
          <w:szCs w:val="20"/>
          <w:highlight w:val="green"/>
          <w:lang w:val="en-GB" w:eastAsia="x-none"/>
        </w:rPr>
        <w:t>Agreements</w:t>
      </w:r>
      <w:r w:rsidRPr="00C16C53">
        <w:rPr>
          <w:rFonts w:ascii="Times" w:eastAsia="Batang" w:hAnsi="Times"/>
          <w:sz w:val="20"/>
          <w:szCs w:val="20"/>
          <w:lang w:val="en-GB" w:eastAsia="x-none"/>
        </w:rPr>
        <w:t>:</w:t>
      </w:r>
    </w:p>
    <w:p w:rsidR="00C16C53" w:rsidRPr="00C16C53" w:rsidRDefault="00C16C53" w:rsidP="00C16C53">
      <w:p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For IAB node discovery and measurement</w:t>
      </w:r>
    </w:p>
    <w:p w:rsidR="00C16C53" w:rsidRPr="00C16C53" w:rsidRDefault="00C16C53" w:rsidP="006005C6">
      <w:pPr>
        <w:numPr>
          <w:ilvl w:val="1"/>
          <w:numId w:val="13"/>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The maximum SMTC window duration is 5ms.</w:t>
      </w:r>
    </w:p>
    <w:p w:rsidR="00C16C53" w:rsidRPr="00C16C53" w:rsidRDefault="00C16C53" w:rsidP="006005C6">
      <w:pPr>
        <w:numPr>
          <w:ilvl w:val="1"/>
          <w:numId w:val="13"/>
        </w:numPr>
        <w:autoSpaceDE/>
        <w:autoSpaceDN/>
        <w:adjustRightInd/>
        <w:snapToGrid/>
        <w:spacing w:after="0"/>
        <w:jc w:val="left"/>
        <w:rPr>
          <w:rFonts w:ascii="Times" w:eastAsia="Batang" w:hAnsi="Times"/>
          <w:sz w:val="20"/>
          <w:szCs w:val="20"/>
          <w:lang w:val="en-GB" w:eastAsia="zh-CN"/>
        </w:rPr>
      </w:pPr>
      <w:r w:rsidRPr="00C16C53">
        <w:rPr>
          <w:rFonts w:ascii="Times" w:eastAsia="Batang" w:hAnsi="Times"/>
          <w:sz w:val="20"/>
          <w:szCs w:val="20"/>
          <w:lang w:val="en-GB" w:eastAsia="zh-CN"/>
        </w:rPr>
        <w:t>The maximum number of PCIs per SMTC (maxNrofPCIsPerSMTC) is 64.</w:t>
      </w:r>
    </w:p>
    <w:p w:rsidR="00C16C53" w:rsidRDefault="00C16C53" w:rsidP="00386983">
      <w:pPr>
        <w:rPr>
          <w:sz w:val="20"/>
          <w:szCs w:val="20"/>
          <w:lang w:eastAsia="zh-CN"/>
        </w:rPr>
      </w:pPr>
    </w:p>
    <w:p w:rsidR="00714143" w:rsidRDefault="00714143" w:rsidP="00714143">
      <w:pPr>
        <w:rPr>
          <w:sz w:val="20"/>
          <w:szCs w:val="20"/>
          <w:lang w:val="en-GB" w:eastAsia="zh-CN"/>
        </w:rPr>
      </w:pPr>
      <w:r w:rsidRPr="00E30ED7">
        <w:rPr>
          <w:rFonts w:hint="eastAsia"/>
          <w:sz w:val="20"/>
          <w:szCs w:val="20"/>
          <w:lang w:val="en-GB" w:eastAsia="zh-CN"/>
        </w:rPr>
        <w:t>In this contribution, we focus on SSB related enhancement for inter-IAB node discovery and measurement.</w:t>
      </w:r>
    </w:p>
    <w:p w:rsidR="00050906" w:rsidRPr="009C1AAA" w:rsidRDefault="00C82BDC" w:rsidP="009C1AAA">
      <w:pPr>
        <w:pStyle w:val="1"/>
        <w:numPr>
          <w:ilvl w:val="0"/>
          <w:numId w:val="4"/>
        </w:numPr>
        <w:rPr>
          <w:rFonts w:ascii="Arial" w:hAnsi="Arial" w:cs="Arial"/>
          <w:lang w:eastAsia="zh-CN"/>
        </w:rPr>
      </w:pPr>
      <w:r>
        <w:rPr>
          <w:rFonts w:ascii="Arial" w:hAnsi="Arial" w:cs="Arial"/>
          <w:lang w:eastAsia="zh-CN"/>
        </w:rPr>
        <w:t>Discussion</w:t>
      </w:r>
    </w:p>
    <w:p w:rsidR="00FF42F7" w:rsidRDefault="00671959" w:rsidP="00B323E0">
      <w:pPr>
        <w:pStyle w:val="2"/>
        <w:ind w:left="992" w:hanging="567"/>
        <w:rPr>
          <w:rFonts w:ascii="Arial" w:hAnsi="Arial" w:cs="Arial"/>
          <w:lang w:eastAsia="zh-CN"/>
        </w:rPr>
      </w:pPr>
      <w:r>
        <w:rPr>
          <w:rFonts w:ascii="Arial" w:hAnsi="Arial" w:cs="Arial"/>
          <w:lang w:eastAsia="zh-CN"/>
        </w:rPr>
        <w:t>2.2</w:t>
      </w:r>
      <w:r w:rsidR="00D35A09">
        <w:rPr>
          <w:rFonts w:ascii="Arial" w:hAnsi="Arial" w:cs="Arial"/>
          <w:lang w:eastAsia="zh-CN"/>
        </w:rPr>
        <w:t xml:space="preserve"> Conflict between SSB Tx and SSB Rx</w:t>
      </w:r>
    </w:p>
    <w:p w:rsidR="0020607C" w:rsidRDefault="0020607C" w:rsidP="00D35A09">
      <w:pPr>
        <w:rPr>
          <w:sz w:val="20"/>
          <w:szCs w:val="20"/>
          <w:lang w:eastAsia="zh-CN"/>
        </w:rPr>
      </w:pPr>
      <w:r>
        <w:rPr>
          <w:rFonts w:hint="eastAsia"/>
          <w:sz w:val="20"/>
          <w:szCs w:val="20"/>
          <w:lang w:eastAsia="zh-CN"/>
        </w:rPr>
        <w:t>B</w:t>
      </w:r>
      <w:r w:rsidR="00374362">
        <w:rPr>
          <w:rFonts w:hint="eastAsia"/>
          <w:sz w:val="20"/>
          <w:szCs w:val="20"/>
          <w:lang w:eastAsia="zh-CN"/>
        </w:rPr>
        <w:t xml:space="preserve">ased on previous agreement, </w:t>
      </w:r>
      <w:r>
        <w:rPr>
          <w:rFonts w:hint="eastAsia"/>
          <w:sz w:val="20"/>
          <w:szCs w:val="20"/>
          <w:lang w:eastAsia="zh-CN"/>
        </w:rPr>
        <w:t>there can be at most 4 independent STC configuration</w:t>
      </w:r>
      <w:r w:rsidR="00374362">
        <w:rPr>
          <w:sz w:val="20"/>
          <w:szCs w:val="20"/>
          <w:lang w:eastAsia="zh-CN"/>
        </w:rPr>
        <w:t>s</w:t>
      </w:r>
      <w:r>
        <w:rPr>
          <w:rFonts w:hint="eastAsia"/>
          <w:sz w:val="20"/>
          <w:szCs w:val="20"/>
          <w:lang w:eastAsia="zh-CN"/>
        </w:rPr>
        <w:t xml:space="preserve"> </w:t>
      </w:r>
      <w:r>
        <w:rPr>
          <w:sz w:val="20"/>
          <w:szCs w:val="20"/>
          <w:lang w:eastAsia="zh-CN"/>
        </w:rPr>
        <w:t>and</w:t>
      </w:r>
      <w:r>
        <w:rPr>
          <w:rFonts w:hint="eastAsia"/>
          <w:sz w:val="20"/>
          <w:szCs w:val="20"/>
          <w:lang w:eastAsia="zh-CN"/>
        </w:rPr>
        <w:t xml:space="preserve"> </w:t>
      </w:r>
      <w:r>
        <w:rPr>
          <w:sz w:val="20"/>
          <w:szCs w:val="20"/>
          <w:lang w:eastAsia="zh-CN"/>
        </w:rPr>
        <w:t>4 independent SMTC configuration</w:t>
      </w:r>
      <w:r w:rsidR="00E30BFD">
        <w:rPr>
          <w:sz w:val="20"/>
          <w:szCs w:val="20"/>
          <w:lang w:eastAsia="zh-CN"/>
        </w:rPr>
        <w:t>s</w:t>
      </w:r>
      <w:r>
        <w:rPr>
          <w:sz w:val="20"/>
          <w:szCs w:val="20"/>
          <w:lang w:eastAsia="zh-CN"/>
        </w:rPr>
        <w:t xml:space="preserve">. </w:t>
      </w:r>
      <w:r w:rsidR="00871A43">
        <w:rPr>
          <w:sz w:val="20"/>
          <w:szCs w:val="20"/>
          <w:lang w:eastAsia="zh-CN"/>
        </w:rPr>
        <w:t>With the maximum number of STC and SMTC</w:t>
      </w:r>
      <w:r w:rsidR="00374362">
        <w:rPr>
          <w:sz w:val="20"/>
          <w:szCs w:val="20"/>
          <w:lang w:eastAsia="zh-CN"/>
        </w:rPr>
        <w:t xml:space="preserve"> configured</w:t>
      </w:r>
      <w:r w:rsidR="00871A43">
        <w:rPr>
          <w:sz w:val="20"/>
          <w:szCs w:val="20"/>
          <w:lang w:eastAsia="zh-CN"/>
        </w:rPr>
        <w:t>, there can be at most 70 SSB transmission patterns and 15 of them can be discovered/measured by a single IAB node</w:t>
      </w:r>
      <w:r w:rsidR="00374362">
        <w:rPr>
          <w:sz w:val="20"/>
          <w:szCs w:val="20"/>
          <w:lang w:eastAsia="zh-CN"/>
        </w:rPr>
        <w:t xml:space="preserve"> with 4 SMTC windows</w:t>
      </w:r>
      <w:r w:rsidR="00871A43">
        <w:rPr>
          <w:sz w:val="20"/>
          <w:szCs w:val="20"/>
          <w:lang w:eastAsia="zh-CN"/>
        </w:rPr>
        <w:t>. In our view, these values are enough for inter-IAB node discovery/measurement. And these values can be achieved by non-overlapped STC and SMTC configurations.</w:t>
      </w:r>
    </w:p>
    <w:p w:rsidR="00871A43" w:rsidRDefault="00871A43" w:rsidP="00D35A09">
      <w:pPr>
        <w:rPr>
          <w:sz w:val="20"/>
          <w:szCs w:val="20"/>
          <w:lang w:eastAsia="zh-CN"/>
        </w:rPr>
      </w:pPr>
      <w:r>
        <w:rPr>
          <w:sz w:val="20"/>
          <w:szCs w:val="20"/>
          <w:lang w:eastAsia="zh-CN"/>
        </w:rPr>
        <w:t>The only motivation for overlapped STC/SMTC configuration is to reduce signaling</w:t>
      </w:r>
      <w:r w:rsidR="00E30BFD">
        <w:rPr>
          <w:sz w:val="20"/>
          <w:szCs w:val="20"/>
          <w:lang w:eastAsia="zh-CN"/>
        </w:rPr>
        <w:t xml:space="preserve"> overhead from our perspective. A</w:t>
      </w:r>
      <w:r>
        <w:rPr>
          <w:sz w:val="20"/>
          <w:szCs w:val="20"/>
          <w:lang w:eastAsia="zh-CN"/>
        </w:rPr>
        <w:t>s this is by F1-AP signaling</w:t>
      </w:r>
      <w:r w:rsidR="00374362">
        <w:rPr>
          <w:sz w:val="20"/>
          <w:szCs w:val="20"/>
          <w:lang w:eastAsia="zh-CN"/>
        </w:rPr>
        <w:t xml:space="preserve"> among different IAB nodes</w:t>
      </w:r>
      <w:r>
        <w:rPr>
          <w:sz w:val="20"/>
          <w:szCs w:val="20"/>
          <w:lang w:eastAsia="zh-CN"/>
        </w:rPr>
        <w:t>, we don’</w:t>
      </w:r>
      <w:r w:rsidR="00E30BFD">
        <w:rPr>
          <w:sz w:val="20"/>
          <w:szCs w:val="20"/>
          <w:lang w:eastAsia="zh-CN"/>
        </w:rPr>
        <w:t>t see there</w:t>
      </w:r>
      <w:r>
        <w:rPr>
          <w:sz w:val="20"/>
          <w:szCs w:val="20"/>
          <w:lang w:eastAsia="zh-CN"/>
        </w:rPr>
        <w:t xml:space="preserve"> is  strong concern on overhead reduction. So we propose that the configuration of STC and SMTC is non-overlapped, and there is no issue of potential collision of STC and SMTC.</w:t>
      </w:r>
    </w:p>
    <w:p w:rsidR="0020607C" w:rsidRPr="00374362" w:rsidRDefault="00374362" w:rsidP="00D35A09">
      <w:pPr>
        <w:rPr>
          <w:b/>
          <w:i/>
          <w:sz w:val="20"/>
          <w:szCs w:val="20"/>
          <w:lang w:eastAsia="zh-CN"/>
        </w:rPr>
      </w:pPr>
      <w:r w:rsidRPr="00374362">
        <w:rPr>
          <w:rFonts w:hint="eastAsia"/>
          <w:b/>
          <w:i/>
          <w:sz w:val="20"/>
          <w:szCs w:val="20"/>
          <w:lang w:eastAsia="zh-CN"/>
        </w:rPr>
        <w:t xml:space="preserve">Proposal 1: </w:t>
      </w:r>
      <w:r w:rsidRPr="00374362">
        <w:rPr>
          <w:b/>
          <w:i/>
          <w:sz w:val="20"/>
          <w:szCs w:val="20"/>
          <w:lang w:eastAsia="zh-CN"/>
        </w:rPr>
        <w:t>Potential collision between STC and SMTC configuration is avoided by more STC/SMTC windows</w:t>
      </w:r>
      <w:r w:rsidR="00B9501A">
        <w:rPr>
          <w:b/>
          <w:i/>
          <w:sz w:val="20"/>
          <w:szCs w:val="20"/>
          <w:lang w:eastAsia="zh-CN"/>
        </w:rPr>
        <w:t xml:space="preserve"> configured</w:t>
      </w:r>
      <w:r w:rsidRPr="00374362">
        <w:rPr>
          <w:b/>
          <w:i/>
          <w:sz w:val="20"/>
          <w:szCs w:val="20"/>
          <w:lang w:eastAsia="zh-CN"/>
        </w:rPr>
        <w:t>, and if there is collision, it is up to gNB implementation to Tx or Rx.</w:t>
      </w:r>
    </w:p>
    <w:p w:rsidR="00C16C53" w:rsidRPr="00C16C53" w:rsidRDefault="009E35E7" w:rsidP="00C16C53">
      <w:pPr>
        <w:pStyle w:val="2"/>
        <w:ind w:left="992" w:hanging="567"/>
        <w:rPr>
          <w:rFonts w:ascii="Arial" w:hAnsi="Arial" w:cs="Arial"/>
          <w:lang w:eastAsia="zh-CN"/>
        </w:rPr>
      </w:pPr>
      <w:r>
        <w:rPr>
          <w:rFonts w:ascii="Arial" w:hAnsi="Arial" w:cs="Arial"/>
          <w:lang w:eastAsia="zh-CN"/>
        </w:rPr>
        <w:t xml:space="preserve">2.2 </w:t>
      </w:r>
      <w:r w:rsidR="00C16C53" w:rsidRPr="00C16C53">
        <w:rPr>
          <w:rFonts w:ascii="Arial" w:hAnsi="Arial" w:cs="Arial" w:hint="eastAsia"/>
          <w:lang w:eastAsia="zh-CN"/>
        </w:rPr>
        <w:t>Rate matching at UE side</w:t>
      </w:r>
    </w:p>
    <w:p w:rsidR="008A7A2F" w:rsidRDefault="003C4829" w:rsidP="00BC7999">
      <w:pPr>
        <w:rPr>
          <w:sz w:val="20"/>
          <w:szCs w:val="20"/>
          <w:lang w:eastAsia="zh-CN"/>
        </w:rPr>
      </w:pPr>
      <w:r>
        <w:rPr>
          <w:rFonts w:hint="eastAsia"/>
          <w:sz w:val="20"/>
          <w:szCs w:val="20"/>
          <w:lang w:eastAsia="zh-CN"/>
        </w:rPr>
        <w:t>For PDSCH reception at the U</w:t>
      </w:r>
      <w:r>
        <w:rPr>
          <w:sz w:val="20"/>
          <w:szCs w:val="20"/>
          <w:lang w:eastAsia="zh-CN"/>
        </w:rPr>
        <w:t xml:space="preserve">E side, when a time-frequency resource is occupied by SSB, the resource is considered as not available for PDSCH reception. </w:t>
      </w:r>
      <w:r w:rsidR="00A13492">
        <w:rPr>
          <w:sz w:val="20"/>
          <w:szCs w:val="20"/>
          <w:lang w:eastAsia="zh-CN"/>
        </w:rPr>
        <w:t>The time-frequency domain position of</w:t>
      </w:r>
      <w:r w:rsidR="008A7A2F">
        <w:rPr>
          <w:sz w:val="20"/>
          <w:szCs w:val="20"/>
          <w:lang w:eastAsia="zh-CN"/>
        </w:rPr>
        <w:t xml:space="preserve"> legacy</w:t>
      </w:r>
      <w:r w:rsidR="00A13492">
        <w:rPr>
          <w:sz w:val="20"/>
          <w:szCs w:val="20"/>
          <w:lang w:eastAsia="zh-CN"/>
        </w:rPr>
        <w:t xml:space="preserve"> SSB for access UE can be detected by the UE with blind decoding. The off-raster SSB for neighboring cell measurement </w:t>
      </w:r>
      <w:r w:rsidR="008A7A2F">
        <w:rPr>
          <w:sz w:val="20"/>
          <w:szCs w:val="20"/>
          <w:lang w:eastAsia="zh-CN"/>
        </w:rPr>
        <w:t xml:space="preserve">in NR R15 </w:t>
      </w:r>
      <w:r w:rsidR="00A13492">
        <w:rPr>
          <w:sz w:val="20"/>
          <w:szCs w:val="20"/>
          <w:lang w:eastAsia="zh-CN"/>
        </w:rPr>
        <w:t xml:space="preserve">can be configured to the UE. However, for the off-raster SSB for inter-IAB node discovery/measurement, the access UE can’t know its existence and position without additional signaling. </w:t>
      </w:r>
    </w:p>
    <w:p w:rsidR="00F149C2" w:rsidRDefault="00A13492" w:rsidP="00BC7999">
      <w:pPr>
        <w:rPr>
          <w:sz w:val="20"/>
          <w:szCs w:val="20"/>
          <w:lang w:eastAsia="zh-CN"/>
        </w:rPr>
      </w:pPr>
      <w:r>
        <w:rPr>
          <w:sz w:val="20"/>
          <w:szCs w:val="20"/>
          <w:lang w:eastAsia="zh-CN"/>
        </w:rPr>
        <w:t>Scheduling restriction</w:t>
      </w:r>
      <w:r w:rsidRPr="00F149C2">
        <w:rPr>
          <w:sz w:val="20"/>
          <w:szCs w:val="20"/>
          <w:lang w:eastAsia="zh-CN"/>
        </w:rPr>
        <w:t xml:space="preserve"> can be applied to PDSCH when there is overlapping between PDSCH and SSB for inter-IAB node discovery/measurement</w:t>
      </w:r>
      <w:r w:rsidR="008A7A2F" w:rsidRPr="00F149C2">
        <w:rPr>
          <w:sz w:val="20"/>
          <w:szCs w:val="20"/>
          <w:lang w:eastAsia="zh-CN"/>
        </w:rPr>
        <w:t xml:space="preserve"> with loss of scheduling efficiency</w:t>
      </w:r>
      <w:r w:rsidRPr="00F149C2">
        <w:rPr>
          <w:sz w:val="20"/>
          <w:szCs w:val="20"/>
          <w:lang w:eastAsia="zh-CN"/>
        </w:rPr>
        <w:t>.</w:t>
      </w:r>
      <w:r w:rsidR="00270433" w:rsidRPr="00F149C2">
        <w:rPr>
          <w:sz w:val="20"/>
          <w:szCs w:val="20"/>
          <w:lang w:eastAsia="zh-CN"/>
        </w:rPr>
        <w:t xml:space="preserve"> There are also rate matchin</w:t>
      </w:r>
      <w:r w:rsidR="008A7A2F" w:rsidRPr="00F149C2">
        <w:rPr>
          <w:sz w:val="20"/>
          <w:szCs w:val="20"/>
          <w:lang w:eastAsia="zh-CN"/>
        </w:rPr>
        <w:t xml:space="preserve">g pattern introduced in NR R15 to solve </w:t>
      </w:r>
      <w:r w:rsidR="00270433" w:rsidRPr="00F149C2">
        <w:rPr>
          <w:sz w:val="20"/>
          <w:szCs w:val="20"/>
          <w:lang w:eastAsia="zh-CN"/>
        </w:rPr>
        <w:t>collision between PDSCH and other channel/RS</w:t>
      </w:r>
      <w:r w:rsidR="00E809E6" w:rsidRPr="00F149C2">
        <w:rPr>
          <w:sz w:val="20"/>
          <w:szCs w:val="20"/>
          <w:lang w:eastAsia="zh-CN"/>
        </w:rPr>
        <w:t xml:space="preserve"> with maximum number restrict on number of the rate matching patterns</w:t>
      </w:r>
      <w:r w:rsidR="00270433" w:rsidRPr="00F149C2">
        <w:rPr>
          <w:sz w:val="20"/>
          <w:szCs w:val="20"/>
          <w:lang w:eastAsia="zh-CN"/>
        </w:rPr>
        <w:t xml:space="preserve">. </w:t>
      </w:r>
      <w:r w:rsidR="00F149C2" w:rsidRPr="00F149C2">
        <w:rPr>
          <w:sz w:val="20"/>
          <w:szCs w:val="20"/>
          <w:lang w:eastAsia="zh-CN"/>
        </w:rPr>
        <w:t xml:space="preserve">However, scheduling restriction will lead to spectral efficiency loss, and NR R15 rate matching mechanism can’t support all the possible STC configurations. There can be at most 4 rate matching patterns. Each rate matching pattern can cover 2 slot in time domain. In high frequency band, the SCS of SSB is 120KHz/240KHz. A beam sweepped SSB set occupies 5ms. The number of slots </w:t>
      </w:r>
      <w:r w:rsidR="00ED12F0">
        <w:rPr>
          <w:sz w:val="20"/>
          <w:szCs w:val="20"/>
          <w:lang w:eastAsia="zh-CN"/>
        </w:rPr>
        <w:t>for SSB transmission in a half frame are 38/36 depending on different</w:t>
      </w:r>
      <w:r w:rsidR="00F149C2" w:rsidRPr="00F149C2">
        <w:rPr>
          <w:sz w:val="20"/>
          <w:szCs w:val="20"/>
          <w:lang w:eastAsia="zh-CN"/>
        </w:rPr>
        <w:t xml:space="preserve"> SSB pattern</w:t>
      </w:r>
      <w:r w:rsidR="00ED12F0">
        <w:rPr>
          <w:sz w:val="20"/>
          <w:szCs w:val="20"/>
          <w:lang w:eastAsia="zh-CN"/>
        </w:rPr>
        <w:t>s</w:t>
      </w:r>
      <w:r w:rsidR="00F149C2" w:rsidRPr="00F149C2">
        <w:rPr>
          <w:sz w:val="20"/>
          <w:szCs w:val="20"/>
          <w:lang w:eastAsia="zh-CN"/>
        </w:rPr>
        <w:t>. These slot</w:t>
      </w:r>
      <w:r w:rsidR="00ED12F0">
        <w:rPr>
          <w:sz w:val="20"/>
          <w:szCs w:val="20"/>
          <w:lang w:eastAsia="zh-CN"/>
        </w:rPr>
        <w:t>s</w:t>
      </w:r>
      <w:r w:rsidR="00F149C2" w:rsidRPr="00F149C2">
        <w:rPr>
          <w:sz w:val="20"/>
          <w:szCs w:val="20"/>
          <w:lang w:eastAsia="zh-CN"/>
        </w:rPr>
        <w:t xml:space="preserve"> can’t be covered by the at most 8 slots with 4 rate matching pattern.</w:t>
      </w:r>
      <w:r w:rsidR="00F149C2">
        <w:rPr>
          <w:sz w:val="20"/>
          <w:szCs w:val="20"/>
          <w:lang w:eastAsia="zh-CN"/>
        </w:rPr>
        <w:t xml:space="preserve"> </w:t>
      </w:r>
      <w:r w:rsidR="00ED12F0">
        <w:rPr>
          <w:sz w:val="20"/>
          <w:szCs w:val="20"/>
          <w:lang w:eastAsia="zh-CN"/>
        </w:rPr>
        <w:t xml:space="preserve">When there are at most 4 STC configurations, the legacy rate matching patterns are far from enough. </w:t>
      </w:r>
      <w:r w:rsidR="00F149C2">
        <w:rPr>
          <w:sz w:val="20"/>
          <w:szCs w:val="20"/>
          <w:lang w:eastAsia="zh-CN"/>
        </w:rPr>
        <w:t>So we propose two other alternatives:</w:t>
      </w:r>
    </w:p>
    <w:p w:rsidR="00F149C2" w:rsidRPr="00F149C2" w:rsidRDefault="00F149C2" w:rsidP="006005C6">
      <w:pPr>
        <w:pStyle w:val="af2"/>
        <w:numPr>
          <w:ilvl w:val="0"/>
          <w:numId w:val="15"/>
        </w:numPr>
        <w:rPr>
          <w:rFonts w:ascii="Times New Roman" w:hAnsi="Times New Roman"/>
          <w:sz w:val="20"/>
          <w:szCs w:val="20"/>
          <w:lang w:eastAsia="zh-CN"/>
        </w:rPr>
      </w:pPr>
      <w:r w:rsidRPr="00F149C2">
        <w:rPr>
          <w:rFonts w:ascii="Times New Roman" w:hAnsi="Times New Roman"/>
          <w:sz w:val="20"/>
          <w:szCs w:val="20"/>
          <w:lang w:eastAsia="zh-CN"/>
        </w:rPr>
        <w:t>Alt 1: Explicit signaling to indicate STC to UE for rate matching;</w:t>
      </w:r>
    </w:p>
    <w:p w:rsidR="00F149C2" w:rsidRPr="00F149C2" w:rsidRDefault="00F149C2" w:rsidP="006005C6">
      <w:pPr>
        <w:pStyle w:val="af2"/>
        <w:numPr>
          <w:ilvl w:val="0"/>
          <w:numId w:val="15"/>
        </w:numPr>
        <w:rPr>
          <w:rFonts w:ascii="Times New Roman" w:hAnsi="Times New Roman"/>
          <w:sz w:val="20"/>
          <w:szCs w:val="20"/>
          <w:lang w:eastAsia="zh-CN"/>
        </w:rPr>
      </w:pPr>
      <w:r w:rsidRPr="00F149C2">
        <w:rPr>
          <w:rFonts w:ascii="Times New Roman" w:hAnsi="Times New Roman"/>
          <w:sz w:val="20"/>
          <w:szCs w:val="20"/>
          <w:lang w:eastAsia="zh-CN"/>
        </w:rPr>
        <w:t>Alt 2: Adding SSB transmission in STC to UE measurement configuration.</w:t>
      </w:r>
    </w:p>
    <w:p w:rsidR="00F149C2" w:rsidRDefault="00F149C2" w:rsidP="00BC7999">
      <w:pPr>
        <w:rPr>
          <w:sz w:val="20"/>
          <w:szCs w:val="20"/>
          <w:lang w:eastAsia="zh-CN"/>
        </w:rPr>
      </w:pPr>
      <w:r>
        <w:rPr>
          <w:rFonts w:hint="eastAsia"/>
          <w:sz w:val="20"/>
          <w:szCs w:val="20"/>
          <w:lang w:eastAsia="zh-CN"/>
        </w:rPr>
        <w:t>In Alt 1, the STC configuration parameters such as center frequency, subcarrier spacing, periodicity, offset, SSB index are informed to UE for rate matching purpose.</w:t>
      </w:r>
    </w:p>
    <w:p w:rsidR="00F149C2" w:rsidRDefault="00F149C2" w:rsidP="00BC7999">
      <w:pPr>
        <w:rPr>
          <w:sz w:val="20"/>
          <w:szCs w:val="20"/>
          <w:lang w:eastAsia="zh-CN"/>
        </w:rPr>
      </w:pPr>
      <w:r>
        <w:rPr>
          <w:sz w:val="20"/>
          <w:szCs w:val="20"/>
          <w:lang w:eastAsia="zh-CN"/>
        </w:rPr>
        <w:t>In Alt 2, the STC configuration parameters are conveyed to the UE by measurement configuration, and the gNB can discard such measurement reports.</w:t>
      </w:r>
    </w:p>
    <w:p w:rsidR="00F149C2" w:rsidRDefault="00F149C2" w:rsidP="00BC7999">
      <w:pPr>
        <w:rPr>
          <w:sz w:val="20"/>
          <w:szCs w:val="20"/>
          <w:lang w:eastAsia="zh-CN"/>
        </w:rPr>
      </w:pPr>
      <w:r>
        <w:rPr>
          <w:sz w:val="20"/>
          <w:szCs w:val="20"/>
          <w:lang w:eastAsia="zh-CN"/>
        </w:rPr>
        <w:t>Alt 2 is a UE transparent way with measurement reporting overhead. So we slightly prefer Alt 1.</w:t>
      </w:r>
    </w:p>
    <w:p w:rsidR="00F149C2" w:rsidRDefault="00374362" w:rsidP="00BC7999">
      <w:pPr>
        <w:rPr>
          <w:b/>
          <w:i/>
          <w:sz w:val="20"/>
          <w:szCs w:val="20"/>
          <w:lang w:eastAsia="zh-CN"/>
        </w:rPr>
      </w:pPr>
      <w:r>
        <w:rPr>
          <w:b/>
          <w:i/>
          <w:sz w:val="20"/>
          <w:szCs w:val="20"/>
          <w:lang w:eastAsia="zh-CN"/>
        </w:rPr>
        <w:t>Proposal 2</w:t>
      </w:r>
      <w:r w:rsidR="00A13492" w:rsidRPr="00270433">
        <w:rPr>
          <w:b/>
          <w:i/>
          <w:sz w:val="20"/>
          <w:szCs w:val="20"/>
          <w:lang w:eastAsia="zh-CN"/>
        </w:rPr>
        <w:t>:</w:t>
      </w:r>
      <w:r w:rsidR="001901C1">
        <w:rPr>
          <w:b/>
          <w:i/>
          <w:sz w:val="20"/>
          <w:szCs w:val="20"/>
          <w:lang w:eastAsia="zh-CN"/>
        </w:rPr>
        <w:t xml:space="preserve"> </w:t>
      </w:r>
      <w:r w:rsidR="00F149C2">
        <w:rPr>
          <w:b/>
          <w:i/>
          <w:sz w:val="20"/>
          <w:szCs w:val="20"/>
          <w:lang w:eastAsia="zh-CN"/>
        </w:rPr>
        <w:t>Support explicit configuration of STC related parameters to UE for rate matching purpose.</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Default="00C82BDC" w:rsidP="00C82BDC">
      <w:pPr>
        <w:rPr>
          <w:sz w:val="20"/>
          <w:szCs w:val="20"/>
        </w:rPr>
      </w:pPr>
      <w:r w:rsidRPr="005931FF">
        <w:rPr>
          <w:sz w:val="20"/>
          <w:szCs w:val="20"/>
        </w:rPr>
        <w:t xml:space="preserve">In this contribution, we discussed the </w:t>
      </w:r>
      <w:r w:rsidR="0079471B">
        <w:rPr>
          <w:rFonts w:hint="eastAsia"/>
          <w:sz w:val="20"/>
          <w:szCs w:val="20"/>
          <w:lang w:eastAsia="zh-CN"/>
        </w:rPr>
        <w:t xml:space="preserve">IAB node discovery and </w:t>
      </w:r>
      <w:r w:rsidR="0079471B">
        <w:rPr>
          <w:sz w:val="20"/>
          <w:szCs w:val="20"/>
          <w:lang w:eastAsia="zh-CN"/>
        </w:rPr>
        <w:t>measurement</w:t>
      </w:r>
      <w:r w:rsidR="0079471B">
        <w:rPr>
          <w:rFonts w:hint="eastAsia"/>
          <w:sz w:val="20"/>
          <w:szCs w:val="20"/>
          <w:lang w:eastAsia="zh-CN"/>
        </w:rPr>
        <w:t xml:space="preserve"> related</w:t>
      </w:r>
      <w:r w:rsidRPr="005931FF">
        <w:rPr>
          <w:sz w:val="20"/>
          <w:szCs w:val="20"/>
        </w:rPr>
        <w:t xml:space="preserve"> issues, and our proposals are as following:</w:t>
      </w:r>
    </w:p>
    <w:p w:rsidR="00374362" w:rsidRPr="00374362" w:rsidRDefault="00374362" w:rsidP="00374362">
      <w:pPr>
        <w:rPr>
          <w:b/>
          <w:i/>
          <w:sz w:val="20"/>
          <w:szCs w:val="20"/>
          <w:lang w:eastAsia="zh-CN"/>
        </w:rPr>
      </w:pPr>
      <w:r w:rsidRPr="00374362">
        <w:rPr>
          <w:rFonts w:hint="eastAsia"/>
          <w:b/>
          <w:i/>
          <w:sz w:val="20"/>
          <w:szCs w:val="20"/>
          <w:lang w:eastAsia="zh-CN"/>
        </w:rPr>
        <w:t xml:space="preserve">Proposal 1: </w:t>
      </w:r>
      <w:r w:rsidRPr="00374362">
        <w:rPr>
          <w:b/>
          <w:i/>
          <w:sz w:val="20"/>
          <w:szCs w:val="20"/>
          <w:lang w:eastAsia="zh-CN"/>
        </w:rPr>
        <w:t>Potential collision between STC and SMTC configuration is avoided by more STC/SMTC windows</w:t>
      </w:r>
      <w:r w:rsidR="006641F2">
        <w:rPr>
          <w:b/>
          <w:i/>
          <w:sz w:val="20"/>
          <w:szCs w:val="20"/>
          <w:lang w:eastAsia="zh-CN"/>
        </w:rPr>
        <w:t xml:space="preserve"> configured</w:t>
      </w:r>
      <w:r w:rsidRPr="00374362">
        <w:rPr>
          <w:b/>
          <w:i/>
          <w:sz w:val="20"/>
          <w:szCs w:val="20"/>
          <w:lang w:eastAsia="zh-CN"/>
        </w:rPr>
        <w:t>, and if there is collision, it is up to gNB implementation to Tx or Rx.</w:t>
      </w:r>
    </w:p>
    <w:p w:rsidR="00D23AC4" w:rsidRPr="00374362" w:rsidRDefault="00374362" w:rsidP="00145276">
      <w:pPr>
        <w:rPr>
          <w:b/>
          <w:i/>
          <w:sz w:val="20"/>
          <w:szCs w:val="20"/>
          <w:lang w:eastAsia="zh-CN"/>
        </w:rPr>
      </w:pPr>
      <w:r>
        <w:rPr>
          <w:b/>
          <w:i/>
          <w:sz w:val="20"/>
          <w:szCs w:val="20"/>
          <w:lang w:eastAsia="zh-CN"/>
        </w:rPr>
        <w:t>Proposal 2</w:t>
      </w:r>
      <w:r w:rsidRPr="00270433">
        <w:rPr>
          <w:b/>
          <w:i/>
          <w:sz w:val="20"/>
          <w:szCs w:val="20"/>
          <w:lang w:eastAsia="zh-CN"/>
        </w:rPr>
        <w:t>:</w:t>
      </w:r>
      <w:r>
        <w:rPr>
          <w:b/>
          <w:i/>
          <w:sz w:val="20"/>
          <w:szCs w:val="20"/>
          <w:lang w:eastAsia="zh-CN"/>
        </w:rPr>
        <w:t xml:space="preserve"> Support explicit configuration of STC related parameters to UE for rate matching purpose.</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F64203" w:rsidRPr="00F64203" w:rsidRDefault="00374362" w:rsidP="005730A7">
      <w:pPr>
        <w:pStyle w:val="References"/>
        <w:rPr>
          <w:lang w:eastAsia="zh-CN"/>
        </w:rPr>
      </w:pPr>
      <w:r>
        <w:rPr>
          <w:rFonts w:hint="eastAsia"/>
          <w:lang w:eastAsia="zh-CN"/>
        </w:rPr>
        <w:t>3GPP RAN1#98</w:t>
      </w:r>
      <w:r w:rsidR="00C82BDC">
        <w:rPr>
          <w:rFonts w:hint="eastAsia"/>
          <w:lang w:eastAsia="zh-CN"/>
        </w:rPr>
        <w:t xml:space="preserve"> chairman note</w:t>
      </w:r>
      <w:r w:rsidR="00673405">
        <w:rPr>
          <w:rFonts w:hint="eastAsia"/>
          <w:lang w:eastAsia="zh-CN"/>
        </w:rPr>
        <w:t>s</w:t>
      </w:r>
    </w:p>
    <w:sectPr w:rsidR="00F64203" w:rsidRPr="00F642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868" w:rsidRDefault="00920868">
      <w:r>
        <w:separator/>
      </w:r>
    </w:p>
  </w:endnote>
  <w:endnote w:type="continuationSeparator" w:id="0">
    <w:p w:rsidR="00920868" w:rsidRDefault="0092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868" w:rsidRDefault="00920868">
      <w:r>
        <w:separator/>
      </w:r>
    </w:p>
  </w:footnote>
  <w:footnote w:type="continuationSeparator" w:id="0">
    <w:p w:rsidR="00920868" w:rsidRDefault="009208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8725A4"/>
    <w:multiLevelType w:val="hybridMultilevel"/>
    <w:tmpl w:val="8C7A96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2"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1"/>
  </w:num>
  <w:num w:numId="4">
    <w:abstractNumId w:val="3"/>
  </w:num>
  <w:num w:numId="5">
    <w:abstractNumId w:val="7"/>
  </w:num>
  <w:num w:numId="6">
    <w:abstractNumId w:val="6"/>
  </w:num>
  <w:num w:numId="7">
    <w:abstractNumId w:val="2"/>
  </w:num>
  <w:num w:numId="8">
    <w:abstractNumId w:val="10"/>
  </w:num>
  <w:num w:numId="9">
    <w:abstractNumId w:val="12"/>
  </w:num>
  <w:num w:numId="10">
    <w:abstractNumId w:val="1"/>
  </w:num>
  <w:num w:numId="11">
    <w:abstractNumId w:val="9"/>
  </w:num>
  <w:num w:numId="12">
    <w:abstractNumId w:val="0"/>
  </w:num>
  <w:num w:numId="13">
    <w:abstractNumId w:val="5"/>
  </w:num>
  <w:num w:numId="14">
    <w:abstractNumId w:val="14"/>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BC9"/>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E99"/>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167"/>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906"/>
    <w:rsid w:val="00050CEF"/>
    <w:rsid w:val="0005192F"/>
    <w:rsid w:val="000520B8"/>
    <w:rsid w:val="00052478"/>
    <w:rsid w:val="00052630"/>
    <w:rsid w:val="00052AD2"/>
    <w:rsid w:val="00052AEF"/>
    <w:rsid w:val="00053043"/>
    <w:rsid w:val="000530DF"/>
    <w:rsid w:val="0005338E"/>
    <w:rsid w:val="00054E0C"/>
    <w:rsid w:val="00054E14"/>
    <w:rsid w:val="00055241"/>
    <w:rsid w:val="0005541D"/>
    <w:rsid w:val="0005552D"/>
    <w:rsid w:val="00055711"/>
    <w:rsid w:val="000557E2"/>
    <w:rsid w:val="000565C8"/>
    <w:rsid w:val="00056AC0"/>
    <w:rsid w:val="00056F6D"/>
    <w:rsid w:val="0005716A"/>
    <w:rsid w:val="000576BD"/>
    <w:rsid w:val="00057841"/>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6DD"/>
    <w:rsid w:val="000657DC"/>
    <w:rsid w:val="00065B30"/>
    <w:rsid w:val="00065D38"/>
    <w:rsid w:val="00065F19"/>
    <w:rsid w:val="00066268"/>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887"/>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5BCE"/>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A96"/>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276"/>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DED"/>
    <w:rsid w:val="00173EF5"/>
    <w:rsid w:val="0017415D"/>
    <w:rsid w:val="001745EC"/>
    <w:rsid w:val="001747B7"/>
    <w:rsid w:val="00175C30"/>
    <w:rsid w:val="001767A7"/>
    <w:rsid w:val="001769E2"/>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1C1"/>
    <w:rsid w:val="0019069B"/>
    <w:rsid w:val="001907CD"/>
    <w:rsid w:val="0019093C"/>
    <w:rsid w:val="00190D77"/>
    <w:rsid w:val="00190D9A"/>
    <w:rsid w:val="00191C91"/>
    <w:rsid w:val="001921F7"/>
    <w:rsid w:val="00192DD9"/>
    <w:rsid w:val="00193182"/>
    <w:rsid w:val="00193F77"/>
    <w:rsid w:val="00194339"/>
    <w:rsid w:val="0019441F"/>
    <w:rsid w:val="00194773"/>
    <w:rsid w:val="00194848"/>
    <w:rsid w:val="00194A3C"/>
    <w:rsid w:val="00194C0A"/>
    <w:rsid w:val="001958EA"/>
    <w:rsid w:val="00195E0E"/>
    <w:rsid w:val="00195EFD"/>
    <w:rsid w:val="001961F0"/>
    <w:rsid w:val="001962DC"/>
    <w:rsid w:val="001966C4"/>
    <w:rsid w:val="00196DDD"/>
    <w:rsid w:val="001972A1"/>
    <w:rsid w:val="0019741F"/>
    <w:rsid w:val="00197707"/>
    <w:rsid w:val="00197F64"/>
    <w:rsid w:val="001A03C7"/>
    <w:rsid w:val="001A109D"/>
    <w:rsid w:val="001A10C6"/>
    <w:rsid w:val="001A13D0"/>
    <w:rsid w:val="001A13D8"/>
    <w:rsid w:val="001A180D"/>
    <w:rsid w:val="001A1AB0"/>
    <w:rsid w:val="001A1BAC"/>
    <w:rsid w:val="001A20A8"/>
    <w:rsid w:val="001A2135"/>
    <w:rsid w:val="001A23CE"/>
    <w:rsid w:val="001A2C89"/>
    <w:rsid w:val="001A341A"/>
    <w:rsid w:val="001A351E"/>
    <w:rsid w:val="001A3ED8"/>
    <w:rsid w:val="001A4B76"/>
    <w:rsid w:val="001A4EE9"/>
    <w:rsid w:val="001A5083"/>
    <w:rsid w:val="001A525E"/>
    <w:rsid w:val="001A54F4"/>
    <w:rsid w:val="001A642A"/>
    <w:rsid w:val="001A673E"/>
    <w:rsid w:val="001A6772"/>
    <w:rsid w:val="001A745B"/>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343"/>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4A1A"/>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06E"/>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07C"/>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433"/>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694"/>
    <w:rsid w:val="002738A7"/>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E83"/>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1FD8"/>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845"/>
    <w:rsid w:val="002B0A7D"/>
    <w:rsid w:val="002B130E"/>
    <w:rsid w:val="002B1380"/>
    <w:rsid w:val="002B14AE"/>
    <w:rsid w:val="002B1653"/>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DD6"/>
    <w:rsid w:val="002D5E53"/>
    <w:rsid w:val="002D6042"/>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978"/>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EFC"/>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C16"/>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62"/>
    <w:rsid w:val="003338C3"/>
    <w:rsid w:val="003352B4"/>
    <w:rsid w:val="00335B75"/>
    <w:rsid w:val="00335D8C"/>
    <w:rsid w:val="00336072"/>
    <w:rsid w:val="0033633C"/>
    <w:rsid w:val="003363A1"/>
    <w:rsid w:val="003363BC"/>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7CE"/>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9D5"/>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362"/>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983"/>
    <w:rsid w:val="00386BA9"/>
    <w:rsid w:val="00387414"/>
    <w:rsid w:val="00387718"/>
    <w:rsid w:val="00387A25"/>
    <w:rsid w:val="00387B23"/>
    <w:rsid w:val="00390017"/>
    <w:rsid w:val="003901A3"/>
    <w:rsid w:val="00390452"/>
    <w:rsid w:val="003905D9"/>
    <w:rsid w:val="0039072F"/>
    <w:rsid w:val="00390DC7"/>
    <w:rsid w:val="00391324"/>
    <w:rsid w:val="00391431"/>
    <w:rsid w:val="0039164F"/>
    <w:rsid w:val="0039303C"/>
    <w:rsid w:val="003940CE"/>
    <w:rsid w:val="00394243"/>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6C7"/>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4E8"/>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3424"/>
    <w:rsid w:val="003C4829"/>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49FB"/>
    <w:rsid w:val="003D5179"/>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C2A"/>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78D2"/>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E05"/>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03A"/>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3D1"/>
    <w:rsid w:val="0044759B"/>
    <w:rsid w:val="00447D34"/>
    <w:rsid w:val="00447F54"/>
    <w:rsid w:val="004501DE"/>
    <w:rsid w:val="00450B7E"/>
    <w:rsid w:val="00450D53"/>
    <w:rsid w:val="00450F73"/>
    <w:rsid w:val="0045136B"/>
    <w:rsid w:val="00451C74"/>
    <w:rsid w:val="00451C7E"/>
    <w:rsid w:val="00452206"/>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A5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2F2"/>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56D"/>
    <w:rsid w:val="004B49E6"/>
    <w:rsid w:val="004B4B39"/>
    <w:rsid w:val="004B4BEB"/>
    <w:rsid w:val="004B4D69"/>
    <w:rsid w:val="004B4E2E"/>
    <w:rsid w:val="004B4F45"/>
    <w:rsid w:val="004B55F9"/>
    <w:rsid w:val="004B6E03"/>
    <w:rsid w:val="004B6F9D"/>
    <w:rsid w:val="004B792F"/>
    <w:rsid w:val="004B7E57"/>
    <w:rsid w:val="004B7F15"/>
    <w:rsid w:val="004C01A8"/>
    <w:rsid w:val="004C0775"/>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3E7B"/>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B93"/>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09F"/>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0E1"/>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0A7"/>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B3C"/>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57E"/>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5835"/>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5C6"/>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1C"/>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3FAF"/>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196"/>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1F2"/>
    <w:rsid w:val="006642D6"/>
    <w:rsid w:val="0066474C"/>
    <w:rsid w:val="006648B0"/>
    <w:rsid w:val="00664B28"/>
    <w:rsid w:val="0066507A"/>
    <w:rsid w:val="0066515D"/>
    <w:rsid w:val="00665229"/>
    <w:rsid w:val="00666DE2"/>
    <w:rsid w:val="00667028"/>
    <w:rsid w:val="0066727F"/>
    <w:rsid w:val="0066732C"/>
    <w:rsid w:val="006679F5"/>
    <w:rsid w:val="00667B77"/>
    <w:rsid w:val="00670179"/>
    <w:rsid w:val="00670388"/>
    <w:rsid w:val="006716DA"/>
    <w:rsid w:val="00671784"/>
    <w:rsid w:val="00671959"/>
    <w:rsid w:val="0067195A"/>
    <w:rsid w:val="00671C6D"/>
    <w:rsid w:val="00671ED0"/>
    <w:rsid w:val="006720B0"/>
    <w:rsid w:val="00672832"/>
    <w:rsid w:val="006728ED"/>
    <w:rsid w:val="006732B1"/>
    <w:rsid w:val="006733AE"/>
    <w:rsid w:val="00673405"/>
    <w:rsid w:val="00673454"/>
    <w:rsid w:val="00673578"/>
    <w:rsid w:val="0067375D"/>
    <w:rsid w:val="00673E10"/>
    <w:rsid w:val="006742CE"/>
    <w:rsid w:val="0067446F"/>
    <w:rsid w:val="006745B4"/>
    <w:rsid w:val="006745E1"/>
    <w:rsid w:val="006746A4"/>
    <w:rsid w:val="00674A80"/>
    <w:rsid w:val="00674CD8"/>
    <w:rsid w:val="00674E2B"/>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A4"/>
    <w:rsid w:val="006867B7"/>
    <w:rsid w:val="00690089"/>
    <w:rsid w:val="00690A49"/>
    <w:rsid w:val="00690B21"/>
    <w:rsid w:val="00690BB6"/>
    <w:rsid w:val="00690DFC"/>
    <w:rsid w:val="00690FFC"/>
    <w:rsid w:val="0069170E"/>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38"/>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0F2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3DF"/>
    <w:rsid w:val="006E745F"/>
    <w:rsid w:val="006E799D"/>
    <w:rsid w:val="006E7C06"/>
    <w:rsid w:val="006F0395"/>
    <w:rsid w:val="006F044A"/>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5F8C"/>
    <w:rsid w:val="006F6066"/>
    <w:rsid w:val="006F6850"/>
    <w:rsid w:val="006F68F4"/>
    <w:rsid w:val="006F6BC2"/>
    <w:rsid w:val="006F707E"/>
    <w:rsid w:val="007001DC"/>
    <w:rsid w:val="0070064E"/>
    <w:rsid w:val="00700C4D"/>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143"/>
    <w:rsid w:val="0071439A"/>
    <w:rsid w:val="00714C47"/>
    <w:rsid w:val="0071507C"/>
    <w:rsid w:val="007155C4"/>
    <w:rsid w:val="00715CB8"/>
    <w:rsid w:val="00716462"/>
    <w:rsid w:val="00716C7E"/>
    <w:rsid w:val="00716E92"/>
    <w:rsid w:val="00716F48"/>
    <w:rsid w:val="00716FB8"/>
    <w:rsid w:val="0071735E"/>
    <w:rsid w:val="007179D9"/>
    <w:rsid w:val="00717EF5"/>
    <w:rsid w:val="007205F8"/>
    <w:rsid w:val="00720A8D"/>
    <w:rsid w:val="00721084"/>
    <w:rsid w:val="00721170"/>
    <w:rsid w:val="00721262"/>
    <w:rsid w:val="00721393"/>
    <w:rsid w:val="0072157B"/>
    <w:rsid w:val="00721D21"/>
    <w:rsid w:val="00721D9B"/>
    <w:rsid w:val="00722121"/>
    <w:rsid w:val="007224B9"/>
    <w:rsid w:val="00722F94"/>
    <w:rsid w:val="0072379D"/>
    <w:rsid w:val="00723AA7"/>
    <w:rsid w:val="00723D66"/>
    <w:rsid w:val="0072425D"/>
    <w:rsid w:val="0072432E"/>
    <w:rsid w:val="00724855"/>
    <w:rsid w:val="007248C8"/>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DA8"/>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67DBC"/>
    <w:rsid w:val="00767F8B"/>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1B"/>
    <w:rsid w:val="00794771"/>
    <w:rsid w:val="00794924"/>
    <w:rsid w:val="00794D5C"/>
    <w:rsid w:val="00794FFD"/>
    <w:rsid w:val="007951B1"/>
    <w:rsid w:val="00795B37"/>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972"/>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733"/>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E89"/>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AB"/>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DE0"/>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D11"/>
    <w:rsid w:val="007F3390"/>
    <w:rsid w:val="007F3E2D"/>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3AB3"/>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04C"/>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7AE"/>
    <w:rsid w:val="00866EB3"/>
    <w:rsid w:val="00866EF5"/>
    <w:rsid w:val="0086701A"/>
    <w:rsid w:val="00867BD2"/>
    <w:rsid w:val="00867C96"/>
    <w:rsid w:val="00867E42"/>
    <w:rsid w:val="00867F85"/>
    <w:rsid w:val="008704AF"/>
    <w:rsid w:val="00870C23"/>
    <w:rsid w:val="008712FD"/>
    <w:rsid w:val="0087138E"/>
    <w:rsid w:val="008713A6"/>
    <w:rsid w:val="008716A1"/>
    <w:rsid w:val="00871A43"/>
    <w:rsid w:val="00871EDC"/>
    <w:rsid w:val="0087221C"/>
    <w:rsid w:val="00872284"/>
    <w:rsid w:val="00872644"/>
    <w:rsid w:val="008728CB"/>
    <w:rsid w:val="00872932"/>
    <w:rsid w:val="00872D3F"/>
    <w:rsid w:val="00873132"/>
    <w:rsid w:val="008733E4"/>
    <w:rsid w:val="00873692"/>
    <w:rsid w:val="008737D1"/>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19"/>
    <w:rsid w:val="008807E1"/>
    <w:rsid w:val="00880F30"/>
    <w:rsid w:val="0088119E"/>
    <w:rsid w:val="008811A4"/>
    <w:rsid w:val="008811B1"/>
    <w:rsid w:val="008811E4"/>
    <w:rsid w:val="00881D7E"/>
    <w:rsid w:val="00881DA0"/>
    <w:rsid w:val="00882269"/>
    <w:rsid w:val="00882580"/>
    <w:rsid w:val="008828A4"/>
    <w:rsid w:val="00882B2E"/>
    <w:rsid w:val="008833E8"/>
    <w:rsid w:val="00883462"/>
    <w:rsid w:val="00884243"/>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3F"/>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A2F"/>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CAB"/>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7A7"/>
    <w:rsid w:val="0090116C"/>
    <w:rsid w:val="00901BEE"/>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868"/>
    <w:rsid w:val="0092140F"/>
    <w:rsid w:val="00921762"/>
    <w:rsid w:val="0092180D"/>
    <w:rsid w:val="00921B6B"/>
    <w:rsid w:val="00921EC3"/>
    <w:rsid w:val="00922405"/>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BCD"/>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2E85"/>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4D0"/>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B7ABA"/>
    <w:rsid w:val="009C0074"/>
    <w:rsid w:val="009C0564"/>
    <w:rsid w:val="009C14FC"/>
    <w:rsid w:val="009C15E6"/>
    <w:rsid w:val="009C1AAA"/>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E8D"/>
    <w:rsid w:val="009D7768"/>
    <w:rsid w:val="009D7AD7"/>
    <w:rsid w:val="009D7FB4"/>
    <w:rsid w:val="009E016F"/>
    <w:rsid w:val="009E058F"/>
    <w:rsid w:val="009E09C9"/>
    <w:rsid w:val="009E0A9E"/>
    <w:rsid w:val="009E19A2"/>
    <w:rsid w:val="009E1D83"/>
    <w:rsid w:val="009E35E7"/>
    <w:rsid w:val="009E3AFD"/>
    <w:rsid w:val="009E3CDD"/>
    <w:rsid w:val="009E41CA"/>
    <w:rsid w:val="009E4B16"/>
    <w:rsid w:val="009E4DAD"/>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07E12"/>
    <w:rsid w:val="00A100CF"/>
    <w:rsid w:val="00A108EE"/>
    <w:rsid w:val="00A10BB8"/>
    <w:rsid w:val="00A11361"/>
    <w:rsid w:val="00A11367"/>
    <w:rsid w:val="00A115DC"/>
    <w:rsid w:val="00A11F54"/>
    <w:rsid w:val="00A12028"/>
    <w:rsid w:val="00A1246C"/>
    <w:rsid w:val="00A1287B"/>
    <w:rsid w:val="00A133FE"/>
    <w:rsid w:val="00A13492"/>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0F40"/>
    <w:rsid w:val="00A9195D"/>
    <w:rsid w:val="00A92157"/>
    <w:rsid w:val="00A92215"/>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4F04"/>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1EE9"/>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BE9"/>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35B"/>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01A"/>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2C3"/>
    <w:rsid w:val="00BA47F1"/>
    <w:rsid w:val="00BA4923"/>
    <w:rsid w:val="00BA5307"/>
    <w:rsid w:val="00BA5695"/>
    <w:rsid w:val="00BA5767"/>
    <w:rsid w:val="00BA57A9"/>
    <w:rsid w:val="00BA581B"/>
    <w:rsid w:val="00BA6010"/>
    <w:rsid w:val="00BA60C0"/>
    <w:rsid w:val="00BA6311"/>
    <w:rsid w:val="00BA66AB"/>
    <w:rsid w:val="00BA67A2"/>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179"/>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3F4"/>
    <w:rsid w:val="00C10419"/>
    <w:rsid w:val="00C10815"/>
    <w:rsid w:val="00C10BE9"/>
    <w:rsid w:val="00C1112B"/>
    <w:rsid w:val="00C11A88"/>
    <w:rsid w:val="00C12012"/>
    <w:rsid w:val="00C12317"/>
    <w:rsid w:val="00C12874"/>
    <w:rsid w:val="00C12A63"/>
    <w:rsid w:val="00C12BC1"/>
    <w:rsid w:val="00C12E95"/>
    <w:rsid w:val="00C13041"/>
    <w:rsid w:val="00C137E3"/>
    <w:rsid w:val="00C13BDA"/>
    <w:rsid w:val="00C13DDB"/>
    <w:rsid w:val="00C13FFD"/>
    <w:rsid w:val="00C14632"/>
    <w:rsid w:val="00C14B6F"/>
    <w:rsid w:val="00C169D5"/>
    <w:rsid w:val="00C16C30"/>
    <w:rsid w:val="00C16C53"/>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540"/>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77AE3"/>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87E5D"/>
    <w:rsid w:val="00C9008C"/>
    <w:rsid w:val="00C90566"/>
    <w:rsid w:val="00C907F5"/>
    <w:rsid w:val="00C90802"/>
    <w:rsid w:val="00C90980"/>
    <w:rsid w:val="00C90985"/>
    <w:rsid w:val="00C90AF8"/>
    <w:rsid w:val="00C9154F"/>
    <w:rsid w:val="00C91B7A"/>
    <w:rsid w:val="00C91DB9"/>
    <w:rsid w:val="00C91DE3"/>
    <w:rsid w:val="00C927E2"/>
    <w:rsid w:val="00C929FC"/>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929"/>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7E"/>
    <w:rsid w:val="00CE352A"/>
    <w:rsid w:val="00CE362B"/>
    <w:rsid w:val="00CE46E5"/>
    <w:rsid w:val="00CE485A"/>
    <w:rsid w:val="00CE4A95"/>
    <w:rsid w:val="00CE5279"/>
    <w:rsid w:val="00CE57DE"/>
    <w:rsid w:val="00CE592B"/>
    <w:rsid w:val="00CE5A78"/>
    <w:rsid w:val="00CE5CD1"/>
    <w:rsid w:val="00CE605F"/>
    <w:rsid w:val="00CE65E5"/>
    <w:rsid w:val="00CE6B60"/>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022"/>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BAA"/>
    <w:rsid w:val="00D2213A"/>
    <w:rsid w:val="00D233F1"/>
    <w:rsid w:val="00D237CD"/>
    <w:rsid w:val="00D23AC4"/>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5A09"/>
    <w:rsid w:val="00D36234"/>
    <w:rsid w:val="00D36371"/>
    <w:rsid w:val="00D3653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033"/>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39"/>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08F"/>
    <w:rsid w:val="00D84814"/>
    <w:rsid w:val="00D84936"/>
    <w:rsid w:val="00D857B8"/>
    <w:rsid w:val="00D85B5D"/>
    <w:rsid w:val="00D85E14"/>
    <w:rsid w:val="00D86D0E"/>
    <w:rsid w:val="00D8711C"/>
    <w:rsid w:val="00D87175"/>
    <w:rsid w:val="00D8790D"/>
    <w:rsid w:val="00D87ABF"/>
    <w:rsid w:val="00D87B39"/>
    <w:rsid w:val="00D900B2"/>
    <w:rsid w:val="00D9068E"/>
    <w:rsid w:val="00D90CD3"/>
    <w:rsid w:val="00D919E6"/>
    <w:rsid w:val="00D91BE1"/>
    <w:rsid w:val="00D91C3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8E2"/>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67E"/>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8A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0FA"/>
    <w:rsid w:val="00E30249"/>
    <w:rsid w:val="00E303C3"/>
    <w:rsid w:val="00E30BFD"/>
    <w:rsid w:val="00E30ED7"/>
    <w:rsid w:val="00E30F44"/>
    <w:rsid w:val="00E31F74"/>
    <w:rsid w:val="00E323D3"/>
    <w:rsid w:val="00E32AA0"/>
    <w:rsid w:val="00E32D62"/>
    <w:rsid w:val="00E33065"/>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747"/>
    <w:rsid w:val="00E429CB"/>
    <w:rsid w:val="00E429ED"/>
    <w:rsid w:val="00E42AE0"/>
    <w:rsid w:val="00E42DBC"/>
    <w:rsid w:val="00E43084"/>
    <w:rsid w:val="00E43F37"/>
    <w:rsid w:val="00E44BB6"/>
    <w:rsid w:val="00E450ED"/>
    <w:rsid w:val="00E453B1"/>
    <w:rsid w:val="00E458FD"/>
    <w:rsid w:val="00E45E71"/>
    <w:rsid w:val="00E462B7"/>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04B"/>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A7D"/>
    <w:rsid w:val="00E71BC9"/>
    <w:rsid w:val="00E71CA7"/>
    <w:rsid w:val="00E726A8"/>
    <w:rsid w:val="00E72C01"/>
    <w:rsid w:val="00E72C1D"/>
    <w:rsid w:val="00E72CDB"/>
    <w:rsid w:val="00E73247"/>
    <w:rsid w:val="00E736A0"/>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9E6"/>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7C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4C2B"/>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C3"/>
    <w:rsid w:val="00EA53C2"/>
    <w:rsid w:val="00EA567B"/>
    <w:rsid w:val="00EA5695"/>
    <w:rsid w:val="00EA590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4E9E"/>
    <w:rsid w:val="00EC5432"/>
    <w:rsid w:val="00EC56E0"/>
    <w:rsid w:val="00EC6057"/>
    <w:rsid w:val="00EC6847"/>
    <w:rsid w:val="00EC71D0"/>
    <w:rsid w:val="00EC781D"/>
    <w:rsid w:val="00EC7DB6"/>
    <w:rsid w:val="00EC7EF9"/>
    <w:rsid w:val="00ED072D"/>
    <w:rsid w:val="00ED091F"/>
    <w:rsid w:val="00ED0A1E"/>
    <w:rsid w:val="00ED0B0C"/>
    <w:rsid w:val="00ED0BAC"/>
    <w:rsid w:val="00ED12F0"/>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789"/>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6B0"/>
    <w:rsid w:val="00F11E7A"/>
    <w:rsid w:val="00F11EA2"/>
    <w:rsid w:val="00F11FE8"/>
    <w:rsid w:val="00F12D73"/>
    <w:rsid w:val="00F131FA"/>
    <w:rsid w:val="00F133A1"/>
    <w:rsid w:val="00F139AE"/>
    <w:rsid w:val="00F13AD7"/>
    <w:rsid w:val="00F13C85"/>
    <w:rsid w:val="00F13ECD"/>
    <w:rsid w:val="00F13FA2"/>
    <w:rsid w:val="00F144A6"/>
    <w:rsid w:val="00F149C2"/>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203"/>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B74"/>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C54"/>
    <w:rsid w:val="00F97908"/>
    <w:rsid w:val="00F97B43"/>
    <w:rsid w:val="00FA0180"/>
    <w:rsid w:val="00FA07F8"/>
    <w:rsid w:val="00FA105C"/>
    <w:rsid w:val="00FA12ED"/>
    <w:rsid w:val="00FA12F8"/>
    <w:rsid w:val="00FA13C0"/>
    <w:rsid w:val="00FA13DF"/>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6A"/>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9E"/>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A6E3923"/>
  <w15:docId w15:val="{BB75B3B3-73CA-46EB-918C-E80114E0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E330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3306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213365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FD4CE-E0ED-469A-82D3-F68103FE2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4</Pages>
  <Words>1230</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53</cp:revision>
  <cp:lastPrinted>2015-04-01T01:56:00Z</cp:lastPrinted>
  <dcterms:created xsi:type="dcterms:W3CDTF">2018-11-02T01:45:00Z</dcterms:created>
  <dcterms:modified xsi:type="dcterms:W3CDTF">2019-09-29T00:45:00Z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